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E2EC" w14:textId="77777777" w:rsidR="00F27FCE" w:rsidRDefault="0045046C" w:rsidP="00F27FCE">
      <w:pPr>
        <w:pStyle w:val="Heading1"/>
        <w:rPr>
          <w:sz w:val="52"/>
        </w:rPr>
      </w:pPr>
      <w:bookmarkStart w:id="0" w:name="_Toc416964868"/>
      <w:r>
        <w:rPr>
          <w:sz w:val="52"/>
        </w:rPr>
        <w:t>Entertainers</w:t>
      </w:r>
    </w:p>
    <w:p w14:paraId="105F42E4" w14:textId="77777777" w:rsidR="00FD439A" w:rsidRPr="00FD439A" w:rsidRDefault="00FD439A" w:rsidP="00FD439A">
      <w:pPr>
        <w:rPr>
          <w:color w:val="A21C26"/>
          <w:sz w:val="28"/>
          <w:szCs w:val="28"/>
        </w:rPr>
      </w:pPr>
      <w:r w:rsidRPr="00FD439A">
        <w:rPr>
          <w:color w:val="A21C26"/>
          <w:sz w:val="28"/>
          <w:szCs w:val="28"/>
        </w:rPr>
        <w:t xml:space="preserve">A guide to deemed workers  </w:t>
      </w:r>
    </w:p>
    <w:p w14:paraId="3195DF6C" w14:textId="77777777" w:rsidR="00F27FCE" w:rsidRPr="003E1662" w:rsidRDefault="00F27FCE" w:rsidP="00F27FCE">
      <w:pPr>
        <w:pStyle w:val="SubheadingCover"/>
        <w:spacing w:line="276" w:lineRule="auto"/>
        <w:rPr>
          <w:i/>
          <w:sz w:val="16"/>
          <w:szCs w:val="16"/>
        </w:rPr>
      </w:pPr>
    </w:p>
    <w:p w14:paraId="5DA90DB8" w14:textId="77777777" w:rsidR="00FD439A" w:rsidRPr="003E1662" w:rsidRDefault="00FD439A" w:rsidP="003E1662">
      <w:pPr>
        <w:pStyle w:val="Heading1"/>
        <w:spacing w:line="240" w:lineRule="atLeast"/>
        <w:rPr>
          <w:rFonts w:eastAsia="MS Mincho"/>
          <w:color w:val="000000"/>
          <w:sz w:val="16"/>
          <w:szCs w:val="16"/>
        </w:rPr>
        <w:sectPr w:rsidR="00FD439A" w:rsidRPr="003E1662"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bookmarkStart w:id="1" w:name="_Toc416869541"/>
      <w:bookmarkStart w:id="2" w:name="_Toc416873082"/>
      <w:bookmarkStart w:id="3" w:name="_Toc416881457"/>
      <w:bookmarkStart w:id="4" w:name="_Toc416964869"/>
      <w:bookmarkStart w:id="5" w:name="_Toc417045356"/>
      <w:bookmarkStart w:id="6" w:name="_Toc417046134"/>
      <w:bookmarkEnd w:id="0"/>
    </w:p>
    <w:p w14:paraId="398043BB" w14:textId="77777777" w:rsidR="00F27FCE" w:rsidRDefault="00F27FCE" w:rsidP="00FD439A">
      <w:pPr>
        <w:pStyle w:val="Heading1"/>
        <w:spacing w:line="240" w:lineRule="auto"/>
        <w:rPr>
          <w:sz w:val="44"/>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Start w:id="7" w:name="_Toc416964870"/>
      <w:bookmarkEnd w:id="1"/>
      <w:bookmarkEnd w:id="2"/>
      <w:bookmarkEnd w:id="3"/>
      <w:bookmarkEnd w:id="4"/>
      <w:bookmarkEnd w:id="5"/>
      <w:bookmarkEnd w:id="6"/>
    </w:p>
    <w:p w14:paraId="08B32864" w14:textId="77777777" w:rsidR="00FD439A" w:rsidRPr="00FD439A" w:rsidRDefault="00FD439A" w:rsidP="00FD439A">
      <w:pPr>
        <w:pStyle w:val="Heading1"/>
        <w:spacing w:line="240" w:lineRule="auto"/>
        <w:rPr>
          <w:sz w:val="22"/>
        </w:rPr>
      </w:pPr>
      <w:bookmarkStart w:id="8" w:name="_Toc417046135"/>
    </w:p>
    <w:p w14:paraId="5C21346E" w14:textId="77777777" w:rsidR="00F27FCE" w:rsidRDefault="00F27FCE" w:rsidP="00FD439A">
      <w:pPr>
        <w:pStyle w:val="Heading1"/>
        <w:spacing w:line="240" w:lineRule="auto"/>
        <w:rPr>
          <w:sz w:val="24"/>
          <w:szCs w:val="24"/>
        </w:rPr>
      </w:pPr>
      <w:r w:rsidRPr="00FD439A">
        <w:rPr>
          <w:sz w:val="24"/>
          <w:szCs w:val="24"/>
        </w:rPr>
        <w:t>Who is a worker?</w:t>
      </w:r>
      <w:bookmarkEnd w:id="7"/>
      <w:bookmarkEnd w:id="8"/>
    </w:p>
    <w:p w14:paraId="00E55155" w14:textId="77777777" w:rsidR="00D241A2" w:rsidRPr="00D241A2" w:rsidRDefault="00D241A2" w:rsidP="00D241A2"/>
    <w:p w14:paraId="786DD688" w14:textId="77777777" w:rsidR="00F27FCE" w:rsidRDefault="00F27FCE" w:rsidP="00FD439A">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A921BF">
        <w:t>ha</w:t>
      </w:r>
      <w:r>
        <w:t>s a broader definition than ‘employee’.</w:t>
      </w:r>
    </w:p>
    <w:p w14:paraId="28CC2981" w14:textId="77777777" w:rsidR="00F27FCE" w:rsidRDefault="00F27FCE" w:rsidP="00FD439A">
      <w:pPr>
        <w:spacing w:line="240" w:lineRule="auto"/>
        <w:jc w:val="left"/>
      </w:pPr>
    </w:p>
    <w:p w14:paraId="3B60EFBD" w14:textId="77777777" w:rsidR="00F27FCE" w:rsidRDefault="00F27FCE" w:rsidP="00FD439A">
      <w:pPr>
        <w:spacing w:line="240" w:lineRule="auto"/>
        <w:jc w:val="left"/>
      </w:pPr>
      <w:r>
        <w:t xml:space="preserve">Whether someone is a worker under the Act needs to be considered on a case-by-case basis, from the viewpoint of the </w:t>
      </w:r>
      <w:r w:rsidR="00A921BF">
        <w:t>‘</w:t>
      </w:r>
      <w:r>
        <w:t>worker</w:t>
      </w:r>
      <w:r w:rsidR="00A921BF">
        <w:t>’</w:t>
      </w:r>
      <w:r>
        <w:t>-</w:t>
      </w:r>
      <w:r w:rsidR="00A921BF">
        <w:t>‘</w:t>
      </w:r>
      <w:r>
        <w:t>employer</w:t>
      </w:r>
      <w:r w:rsidR="00A921BF">
        <w:t>’</w:t>
      </w:r>
      <w:r>
        <w:t xml:space="preserve"> relationship, against </w:t>
      </w:r>
      <w:r w:rsidR="00C16402">
        <w:t xml:space="preserve">the provisions of the Act and </w:t>
      </w:r>
      <w:r>
        <w:t>well-tested common law principles.</w:t>
      </w:r>
    </w:p>
    <w:p w14:paraId="10D9F024" w14:textId="77777777" w:rsidR="00F27FCE" w:rsidRDefault="00F27FCE" w:rsidP="00FD439A">
      <w:pPr>
        <w:spacing w:line="240" w:lineRule="auto"/>
        <w:jc w:val="left"/>
      </w:pPr>
    </w:p>
    <w:p w14:paraId="13DE5DB0" w14:textId="77777777" w:rsidR="00F27FCE" w:rsidRDefault="00F27FCE" w:rsidP="00FD439A">
      <w:pPr>
        <w:spacing w:line="240" w:lineRule="auto"/>
        <w:jc w:val="left"/>
      </w:pPr>
      <w:r>
        <w:t xml:space="preserve">The definition of ‘contract of service’ under the Act </w:t>
      </w:r>
      <w:r w:rsidR="00C16402">
        <w:t>includes a contract, arrangement or understanding under which 1 person (the worker) works for another</w:t>
      </w:r>
      <w:r>
        <w:t xml:space="preserve"> (the principal) </w:t>
      </w:r>
      <w:r w:rsidR="00C16402">
        <w:t>in certain types of work i.e. prescribed wor</w:t>
      </w:r>
      <w:r w:rsidR="000360EE">
        <w:t>k</w:t>
      </w:r>
      <w:r w:rsidR="00C16402">
        <w:t xml:space="preserve"> or work of a prescribed class</w:t>
      </w:r>
      <w:r>
        <w:t xml:space="preserve"> - and this includes otherwise independent contractors</w:t>
      </w:r>
      <w:r w:rsidR="00C16402">
        <w:t xml:space="preserve">. In these circumstances </w:t>
      </w:r>
      <w:r>
        <w:t>the principal</w:t>
      </w:r>
      <w:r w:rsidR="00C16402">
        <w:t xml:space="preserve"> </w:t>
      </w:r>
      <w:r>
        <w:t xml:space="preserve">is taken to be the ‘employer’ </w:t>
      </w:r>
      <w:r w:rsidR="00C16402">
        <w:t>of</w:t>
      </w:r>
      <w:r>
        <w:t xml:space="preserve"> the ‘worker’.</w:t>
      </w:r>
    </w:p>
    <w:p w14:paraId="54BCDCC9" w14:textId="77777777" w:rsidR="00F27FCE" w:rsidRDefault="00F27FCE" w:rsidP="00FD439A">
      <w:pPr>
        <w:spacing w:line="240" w:lineRule="auto"/>
        <w:jc w:val="left"/>
        <w:rPr>
          <w:szCs w:val="20"/>
        </w:rPr>
      </w:pPr>
    </w:p>
    <w:p w14:paraId="6C6EFF88" w14:textId="77777777" w:rsidR="00F27FCE" w:rsidRDefault="00F27FCE" w:rsidP="00FD439A">
      <w:pPr>
        <w:pStyle w:val="Heading1"/>
        <w:spacing w:line="240" w:lineRule="auto"/>
        <w:rPr>
          <w:sz w:val="24"/>
          <w:szCs w:val="24"/>
        </w:rPr>
      </w:pPr>
      <w:bookmarkStart w:id="9" w:name="_Toc416964871"/>
      <w:bookmarkStart w:id="10" w:name="_Toc417046136"/>
      <w:r w:rsidRPr="00FD439A">
        <w:rPr>
          <w:sz w:val="24"/>
          <w:szCs w:val="24"/>
        </w:rPr>
        <w:t>Important notes</w:t>
      </w:r>
      <w:bookmarkEnd w:id="9"/>
      <w:bookmarkEnd w:id="10"/>
    </w:p>
    <w:p w14:paraId="794DEF8D" w14:textId="77777777" w:rsidR="003270B3" w:rsidRPr="003270B3" w:rsidRDefault="003270B3" w:rsidP="003270B3"/>
    <w:p w14:paraId="3DEBEAAF" w14:textId="77777777" w:rsidR="00F27FCE" w:rsidRPr="00943514" w:rsidRDefault="00F27FCE" w:rsidP="00FD439A">
      <w:pPr>
        <w:spacing w:line="240" w:lineRule="auto"/>
        <w:jc w:val="left"/>
      </w:pPr>
      <w:r w:rsidRPr="00943514">
        <w:t>Whether a worker is engaged to perform work on an ongoing basis or for a short period e</w:t>
      </w:r>
      <w:r w:rsidR="00C42A3D">
        <w:t>.</w:t>
      </w:r>
      <w:r w:rsidRPr="00943514">
        <w:t>g</w:t>
      </w:r>
      <w:r w:rsidR="00C42A3D">
        <w:t>.</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1E971C29" w14:textId="77777777" w:rsidR="00D345E1" w:rsidRDefault="00D345E1" w:rsidP="00FD439A">
      <w:pPr>
        <w:spacing w:line="240" w:lineRule="auto"/>
        <w:jc w:val="left"/>
      </w:pPr>
    </w:p>
    <w:p w14:paraId="2620098B" w14:textId="77777777" w:rsidR="00F27FCE" w:rsidRPr="00943514" w:rsidRDefault="00F27FCE" w:rsidP="00FD439A">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 contractor (who employs</w:t>
      </w:r>
      <w:r w:rsidR="003357C2">
        <w:t xml:space="preserve"> a worker(s)</w:t>
      </w:r>
      <w:r w:rsidRPr="00943514">
        <w:t>) is not registered, then under section 4(4) of the Act the principal is taken to be the employer</w:t>
      </w:r>
      <w:r w:rsidR="003357C2">
        <w:t xml:space="preserve"> of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3357C2">
        <w:t xml:space="preserve"> by requesting them to provide a </w:t>
      </w:r>
      <w:r w:rsidR="002B5A4A">
        <w:t xml:space="preserve">copy of a </w:t>
      </w:r>
      <w:r w:rsidR="003357C2">
        <w:t>certificate of registration</w:t>
      </w:r>
      <w:r w:rsidRPr="00943514">
        <w:t>.</w:t>
      </w:r>
    </w:p>
    <w:p w14:paraId="361AD943" w14:textId="77777777" w:rsidR="00F27FCE" w:rsidRDefault="00F27FCE" w:rsidP="00FD439A">
      <w:pPr>
        <w:pStyle w:val="Bodycopy"/>
        <w:spacing w:line="240" w:lineRule="auto"/>
      </w:pPr>
    </w:p>
    <w:p w14:paraId="3F0DA8EB" w14:textId="77777777" w:rsidR="00F27FCE" w:rsidRDefault="00F27FCE" w:rsidP="00FD439A">
      <w:pPr>
        <w:pStyle w:val="Bodycopy"/>
        <w:spacing w:line="240" w:lineRule="auto"/>
      </w:pPr>
      <w:r>
        <w:t>Section 4(4) of the Act – states:</w:t>
      </w:r>
    </w:p>
    <w:p w14:paraId="0A162773" w14:textId="77777777" w:rsidR="00F27FCE" w:rsidRPr="0008405E" w:rsidRDefault="00F27FCE" w:rsidP="00C42A3D">
      <w:pPr>
        <w:pStyle w:val="Bodycopy"/>
        <w:spacing w:line="240" w:lineRule="auto"/>
        <w:ind w:left="142" w:right="141"/>
        <w:rPr>
          <w:i/>
        </w:rPr>
      </w:pPr>
      <w:r w:rsidRPr="0008405E">
        <w:rPr>
          <w:i/>
        </w:rPr>
        <w:t xml:space="preserve">Where in a prescribed industry or in prescribed circumstances a person (the </w:t>
      </w:r>
      <w:r w:rsidRPr="006716D5">
        <w:rPr>
          <w:b/>
          <w:i/>
        </w:rPr>
        <w:t>principal</w:t>
      </w:r>
      <w:r w:rsidRPr="0008405E">
        <w:rPr>
          <w:i/>
        </w:rPr>
        <w:t xml:space="preserve">) contracts with another person (the </w:t>
      </w:r>
      <w:r w:rsidRPr="006716D5">
        <w:rPr>
          <w:b/>
          <w:i/>
        </w:rPr>
        <w:t>contractor)</w:t>
      </w:r>
      <w:r w:rsidRPr="0008405E">
        <w:rPr>
          <w:i/>
        </w:rPr>
        <w:t xml:space="preserve"> for the performance by the contractor of work undertaken by the principal, the principal will, for the purposes of this Act, be taken to be the employer of workers employed by the contractor.</w:t>
      </w:r>
    </w:p>
    <w:p w14:paraId="0EF425B8" w14:textId="77777777" w:rsidR="00F27FCE" w:rsidRDefault="00F27FCE" w:rsidP="00FD439A">
      <w:pPr>
        <w:pStyle w:val="Bodycopy"/>
        <w:spacing w:line="240" w:lineRule="auto"/>
      </w:pPr>
    </w:p>
    <w:p w14:paraId="4757CD80" w14:textId="77777777" w:rsidR="00F27FCE" w:rsidRDefault="00F27FCE" w:rsidP="00FD439A">
      <w:pPr>
        <w:pStyle w:val="Bodycopy"/>
        <w:spacing w:line="240" w:lineRule="auto"/>
      </w:pPr>
      <w:r>
        <w:t>Regulation 5</w:t>
      </w:r>
      <w:r w:rsidR="00021B86">
        <w:t>(</w:t>
      </w:r>
      <w:r>
        <w:t>8</w:t>
      </w:r>
      <w:r w:rsidR="00021B86">
        <w:t>)</w:t>
      </w:r>
      <w:r>
        <w:t xml:space="preserve"> of the </w:t>
      </w:r>
      <w:r w:rsidRPr="00353A9F">
        <w:rPr>
          <w:i/>
        </w:rPr>
        <w:t xml:space="preserve">Return to Work Regulations 2015 </w:t>
      </w:r>
      <w:r w:rsidR="000360EE" w:rsidRPr="006716D5">
        <w:t xml:space="preserve">(the Regulations) </w:t>
      </w:r>
      <w:r w:rsidRPr="000360EE">
        <w:t>s</w:t>
      </w:r>
      <w:r>
        <w:t>tates:</w:t>
      </w:r>
    </w:p>
    <w:p w14:paraId="0E73702F" w14:textId="77777777" w:rsidR="00E26BAA" w:rsidRDefault="00E26BAA" w:rsidP="00FD439A">
      <w:pPr>
        <w:pStyle w:val="Bodycopy"/>
        <w:spacing w:line="240" w:lineRule="auto"/>
      </w:pPr>
    </w:p>
    <w:p w14:paraId="7DA375E4" w14:textId="77777777" w:rsidR="00F27FCE" w:rsidRPr="00C42A3D" w:rsidRDefault="00F27FCE" w:rsidP="00C42A3D">
      <w:pPr>
        <w:pStyle w:val="Bodycopy"/>
        <w:spacing w:line="240" w:lineRule="auto"/>
        <w:ind w:left="142" w:right="141"/>
        <w:rPr>
          <w:i/>
        </w:rPr>
      </w:pPr>
      <w:r w:rsidRPr="0008405E">
        <w:rPr>
          <w:i/>
        </w:rPr>
        <w:t>For the purposes of section 4(4) of the Act, a prescribed circumstance is where a person (the principal) contracts with another person (the contractor) who is not registered as an employer under the Act</w:t>
      </w:r>
      <w:r w:rsidRPr="00C42A3D">
        <w:rPr>
          <w:i/>
        </w:rPr>
        <w:t>.</w:t>
      </w:r>
    </w:p>
    <w:p w14:paraId="02EE9C3A" w14:textId="77777777" w:rsidR="00F27FCE" w:rsidRPr="00FD439A" w:rsidRDefault="00F27FCE" w:rsidP="00FD439A">
      <w:pPr>
        <w:pStyle w:val="Heading1"/>
        <w:spacing w:line="240" w:lineRule="auto"/>
        <w:rPr>
          <w:sz w:val="22"/>
        </w:rPr>
      </w:pPr>
      <w:bookmarkStart w:id="11" w:name="_Toc416964872"/>
    </w:p>
    <w:bookmarkEnd w:id="11"/>
    <w:p w14:paraId="16EBFBDE" w14:textId="77777777" w:rsidR="00B0617E" w:rsidRDefault="0045046C" w:rsidP="00FD439A">
      <w:pPr>
        <w:pStyle w:val="Heading1"/>
        <w:spacing w:line="240" w:lineRule="auto"/>
        <w:rPr>
          <w:sz w:val="24"/>
          <w:szCs w:val="24"/>
        </w:rPr>
      </w:pPr>
      <w:r>
        <w:rPr>
          <w:sz w:val="24"/>
          <w:szCs w:val="24"/>
        </w:rPr>
        <w:t>How the law relates specifically to entertainers</w:t>
      </w:r>
    </w:p>
    <w:p w14:paraId="762A4039" w14:textId="77777777" w:rsidR="00D241A2" w:rsidRPr="00D241A2" w:rsidRDefault="00D241A2" w:rsidP="00D241A2"/>
    <w:p w14:paraId="4DEED3FA" w14:textId="77777777" w:rsidR="00BC5D7C" w:rsidRDefault="00BC5D7C" w:rsidP="00BC5D7C">
      <w:pPr>
        <w:pStyle w:val="Bodycopy"/>
        <w:spacing w:line="240" w:lineRule="auto"/>
        <w:rPr>
          <w:lang w:val="en-AU"/>
        </w:rPr>
      </w:pPr>
      <w:r w:rsidRPr="001920FE">
        <w:rPr>
          <w:lang w:val="en-AU"/>
        </w:rPr>
        <w:t>Depending on the terms of the arrangement, a person engaged as an ‘entertainer’ may have a common law contract of service and therefore be a worker for the purposes of the Act.</w:t>
      </w:r>
      <w:r>
        <w:rPr>
          <w:lang w:val="en-AU"/>
        </w:rPr>
        <w:t xml:space="preserve"> </w:t>
      </w:r>
    </w:p>
    <w:p w14:paraId="5E46EEAB" w14:textId="77777777" w:rsidR="00BC5D7C" w:rsidRDefault="00BC5D7C" w:rsidP="00BC5D7C">
      <w:pPr>
        <w:pStyle w:val="Bodycopy"/>
        <w:spacing w:line="240" w:lineRule="auto"/>
        <w:rPr>
          <w:lang w:val="en-AU"/>
        </w:rPr>
      </w:pPr>
    </w:p>
    <w:p w14:paraId="623EEF95" w14:textId="77777777" w:rsidR="00BC5D7C" w:rsidRPr="00BC5D7C" w:rsidRDefault="00BC5D7C" w:rsidP="00BC5D7C">
      <w:pPr>
        <w:pStyle w:val="Bodycopy"/>
        <w:spacing w:line="240" w:lineRule="auto"/>
        <w:rPr>
          <w:lang w:val="en-AU"/>
        </w:rPr>
      </w:pPr>
      <w:r w:rsidRPr="00BC5D7C">
        <w:rPr>
          <w:lang w:val="en-AU"/>
        </w:rPr>
        <w:t xml:space="preserve">If there is no common law contract of service, the ‘entertainer’ may be taken to be a worker under the provisions of the </w:t>
      </w:r>
      <w:r w:rsidRPr="00BC5D7C">
        <w:rPr>
          <w:i/>
          <w:lang w:val="en-AU"/>
        </w:rPr>
        <w:t>Return to Work Regulations 2015</w:t>
      </w:r>
      <w:r w:rsidRPr="00BC5D7C">
        <w:rPr>
          <w:lang w:val="en-AU"/>
        </w:rPr>
        <w:t xml:space="preserve">. Regulation 5 includes workers “performing as a </w:t>
      </w:r>
      <w:r w:rsidRPr="00BC5D7C">
        <w:rPr>
          <w:lang w:val="en-AU"/>
        </w:rPr>
        <w:lastRenderedPageBreak/>
        <w:t>singer, dancer, musician, comedian or other entertainer at a hotel, restaurant, club, or other similar venue”</w:t>
      </w:r>
      <w:r w:rsidR="003270B3">
        <w:rPr>
          <w:lang w:val="en-AU"/>
        </w:rPr>
        <w:t xml:space="preserve"> </w:t>
      </w:r>
      <w:r w:rsidR="003866B1">
        <w:rPr>
          <w:lang w:val="en-AU"/>
        </w:rPr>
        <w:t>but excludes “work as an actor, model or mannequin, or as any other type of entertainer, in performing as part of a circus, concert recital, opera, operetta, mime, play or other similar performance.</w:t>
      </w:r>
      <w:r w:rsidR="00546F8A">
        <w:rPr>
          <w:lang w:val="en-AU"/>
        </w:rPr>
        <w:t>”</w:t>
      </w:r>
    </w:p>
    <w:p w14:paraId="237A22B0" w14:textId="77777777" w:rsidR="00BC5D7C" w:rsidRDefault="00BC5D7C" w:rsidP="00FD439A">
      <w:pPr>
        <w:pStyle w:val="Bodycopy"/>
        <w:spacing w:line="240" w:lineRule="auto"/>
        <w:rPr>
          <w:lang w:val="en-AU"/>
        </w:rPr>
      </w:pPr>
    </w:p>
    <w:p w14:paraId="1F918192" w14:textId="77777777" w:rsidR="004F73DA" w:rsidRPr="004F73DA" w:rsidRDefault="004F73DA" w:rsidP="004F73DA">
      <w:pPr>
        <w:pStyle w:val="Bodycopy"/>
        <w:spacing w:line="240" w:lineRule="auto"/>
        <w:rPr>
          <w:lang w:val="en-AU"/>
        </w:rPr>
      </w:pPr>
      <w:r w:rsidRPr="004F73DA">
        <w:rPr>
          <w:lang w:val="en-AU"/>
        </w:rPr>
        <w:t>Entertainers are considered to be working under a contract of service and have the corresponding status of a worker where entertainer</w:t>
      </w:r>
      <w:r w:rsidR="00546F8A">
        <w:rPr>
          <w:lang w:val="en-AU"/>
        </w:rPr>
        <w:t>s are</w:t>
      </w:r>
      <w:r w:rsidRPr="004F73DA">
        <w:rPr>
          <w:lang w:val="en-AU"/>
        </w:rPr>
        <w:t xml:space="preserve"> engaged to perform individually or as a group (unless they are a registered company) and:</w:t>
      </w:r>
    </w:p>
    <w:p w14:paraId="2C248A64" w14:textId="77777777" w:rsidR="004F73DA" w:rsidRPr="004F73DA" w:rsidRDefault="004F73DA" w:rsidP="004F73DA">
      <w:pPr>
        <w:pStyle w:val="Bodycopy"/>
        <w:numPr>
          <w:ilvl w:val="0"/>
          <w:numId w:val="7"/>
        </w:numPr>
        <w:spacing w:line="240" w:lineRule="auto"/>
        <w:rPr>
          <w:lang w:val="en-AU"/>
        </w:rPr>
      </w:pPr>
      <w:r w:rsidRPr="004F73DA">
        <w:rPr>
          <w:lang w:val="en-AU"/>
        </w:rPr>
        <w:t xml:space="preserve">the work </w:t>
      </w:r>
      <w:r w:rsidR="00546F8A">
        <w:rPr>
          <w:lang w:val="en-AU"/>
        </w:rPr>
        <w:t xml:space="preserve">is </w:t>
      </w:r>
      <w:r w:rsidRPr="004F73DA">
        <w:rPr>
          <w:lang w:val="en-AU"/>
        </w:rPr>
        <w:t xml:space="preserve">carried out by </w:t>
      </w:r>
      <w:r w:rsidR="00546F8A">
        <w:rPr>
          <w:lang w:val="en-AU"/>
        </w:rPr>
        <w:t>1</w:t>
      </w:r>
      <w:r w:rsidRPr="004F73DA">
        <w:rPr>
          <w:lang w:val="en-AU"/>
        </w:rPr>
        <w:t xml:space="preserve"> person </w:t>
      </w:r>
      <w:r w:rsidR="00546F8A">
        <w:rPr>
          <w:lang w:val="en-AU"/>
        </w:rPr>
        <w:t xml:space="preserve">to the </w:t>
      </w:r>
      <w:r w:rsidR="00546F8A">
        <w:t xml:space="preserve">contract, arrangement or understanding </w:t>
      </w:r>
      <w:r w:rsidRPr="004F73DA">
        <w:rPr>
          <w:lang w:val="en-AU"/>
        </w:rPr>
        <w:t xml:space="preserve">(worker) </w:t>
      </w:r>
      <w:r w:rsidR="005D7E0E">
        <w:rPr>
          <w:lang w:val="en-AU"/>
        </w:rPr>
        <w:t>in the course of or for the purposes of</w:t>
      </w:r>
      <w:r w:rsidRPr="004F73DA">
        <w:rPr>
          <w:lang w:val="en-AU"/>
        </w:rPr>
        <w:t xml:space="preserve"> the trade or business of the other party</w:t>
      </w:r>
      <w:r w:rsidR="005D7E0E">
        <w:rPr>
          <w:lang w:val="en-AU"/>
        </w:rPr>
        <w:t xml:space="preserve"> to the </w:t>
      </w:r>
      <w:r w:rsidR="005D7E0E">
        <w:t>contract, arrangement or understanding</w:t>
      </w:r>
      <w:r w:rsidRPr="004F73DA">
        <w:rPr>
          <w:lang w:val="en-AU"/>
        </w:rPr>
        <w:t xml:space="preserve"> (employer), (eg, a pianist performing for</w:t>
      </w:r>
      <w:r w:rsidR="005D7E0E">
        <w:rPr>
          <w:lang w:val="en-AU"/>
        </w:rPr>
        <w:t>,</w:t>
      </w:r>
      <w:r w:rsidRPr="004F73DA">
        <w:rPr>
          <w:lang w:val="en-AU"/>
        </w:rPr>
        <w:t xml:space="preserve"> and in</w:t>
      </w:r>
      <w:r w:rsidR="005D7E0E">
        <w:rPr>
          <w:lang w:val="en-AU"/>
        </w:rPr>
        <w:t>,</w:t>
      </w:r>
      <w:r w:rsidRPr="004F73DA">
        <w:rPr>
          <w:lang w:val="en-AU"/>
        </w:rPr>
        <w:t xml:space="preserve"> a restaurant, a band performing for</w:t>
      </w:r>
      <w:r w:rsidR="005D7E0E">
        <w:rPr>
          <w:lang w:val="en-AU"/>
        </w:rPr>
        <w:t>,</w:t>
      </w:r>
      <w:r w:rsidRPr="004F73DA">
        <w:rPr>
          <w:lang w:val="en-AU"/>
        </w:rPr>
        <w:t xml:space="preserve"> and in</w:t>
      </w:r>
      <w:r w:rsidR="005D7E0E">
        <w:rPr>
          <w:lang w:val="en-AU"/>
        </w:rPr>
        <w:t>,</w:t>
      </w:r>
      <w:r w:rsidRPr="004F73DA">
        <w:rPr>
          <w:lang w:val="en-AU"/>
        </w:rPr>
        <w:t xml:space="preserve"> a hotel) and</w:t>
      </w:r>
    </w:p>
    <w:p w14:paraId="10DDFBB1" w14:textId="77777777" w:rsidR="004F73DA" w:rsidRPr="004F73DA" w:rsidRDefault="004F73DA" w:rsidP="004F73DA">
      <w:pPr>
        <w:pStyle w:val="Bodycopy"/>
        <w:numPr>
          <w:ilvl w:val="0"/>
          <w:numId w:val="7"/>
        </w:numPr>
        <w:spacing w:line="240" w:lineRule="auto"/>
        <w:rPr>
          <w:lang w:val="en-AU"/>
        </w:rPr>
      </w:pPr>
      <w:r w:rsidRPr="004F73DA">
        <w:rPr>
          <w:lang w:val="en-AU"/>
        </w:rPr>
        <w:t xml:space="preserve">the work is performed personally by the worker (whether or not the worker supplies any tools, plant or equipment), and </w:t>
      </w:r>
    </w:p>
    <w:p w14:paraId="2F0D7537" w14:textId="77777777" w:rsidR="004F73DA" w:rsidRPr="004F73DA" w:rsidRDefault="004F73DA" w:rsidP="004F73DA">
      <w:pPr>
        <w:pStyle w:val="Bodycopy"/>
        <w:numPr>
          <w:ilvl w:val="0"/>
          <w:numId w:val="7"/>
        </w:numPr>
        <w:spacing w:line="240" w:lineRule="auto"/>
        <w:rPr>
          <w:lang w:val="en-AU"/>
        </w:rPr>
      </w:pPr>
      <w:r w:rsidRPr="004F73DA">
        <w:rPr>
          <w:lang w:val="en-AU"/>
        </w:rPr>
        <w:t>the worker does not employ any other person to carry out any part of the work, and</w:t>
      </w:r>
    </w:p>
    <w:p w14:paraId="3256967F" w14:textId="5261CC08" w:rsidR="00546F8A" w:rsidRDefault="004F73DA" w:rsidP="004F73DA">
      <w:pPr>
        <w:pStyle w:val="Bodycopy"/>
        <w:numPr>
          <w:ilvl w:val="0"/>
          <w:numId w:val="7"/>
        </w:numPr>
        <w:spacing w:line="240" w:lineRule="auto"/>
        <w:rPr>
          <w:lang w:val="en-AU"/>
        </w:rPr>
      </w:pPr>
      <w:r w:rsidRPr="004F73DA">
        <w:rPr>
          <w:lang w:val="en-AU"/>
        </w:rPr>
        <w:t>the value of materials supplied or reasonably expected to be supplied by the worker does not exceed $1</w:t>
      </w:r>
      <w:r w:rsidR="000756F7">
        <w:rPr>
          <w:lang w:val="en-AU"/>
        </w:rPr>
        <w:t>6</w:t>
      </w:r>
      <w:r w:rsidR="00A16F03">
        <w:rPr>
          <w:lang w:val="en-AU"/>
        </w:rPr>
        <w:t>5</w:t>
      </w:r>
      <w:r w:rsidR="00193FE1">
        <w:rPr>
          <w:lang w:val="en-AU"/>
        </w:rPr>
        <w:t xml:space="preserve"> in 20</w:t>
      </w:r>
      <w:r w:rsidR="00B6394D">
        <w:rPr>
          <w:lang w:val="en-AU"/>
        </w:rPr>
        <w:t>2</w:t>
      </w:r>
      <w:r w:rsidR="00A16F03">
        <w:rPr>
          <w:lang w:val="en-AU"/>
        </w:rPr>
        <w:t>6</w:t>
      </w:r>
      <w:r w:rsidRPr="004F73DA">
        <w:rPr>
          <w:lang w:val="en-AU"/>
        </w:rPr>
        <w:t xml:space="preserve"> (indexed).</w:t>
      </w:r>
    </w:p>
    <w:p w14:paraId="3ED865F8" w14:textId="77777777" w:rsidR="004F73DA" w:rsidRPr="004F73DA" w:rsidRDefault="004F73DA" w:rsidP="00D241A2">
      <w:pPr>
        <w:pStyle w:val="Bodycopy"/>
        <w:spacing w:line="240" w:lineRule="auto"/>
        <w:ind w:left="720"/>
        <w:rPr>
          <w:lang w:val="en-AU"/>
        </w:rPr>
      </w:pPr>
      <w:r w:rsidRPr="004F73DA">
        <w:rPr>
          <w:lang w:val="en-AU"/>
        </w:rPr>
        <w:t>(It is ex</w:t>
      </w:r>
      <w:r w:rsidR="00546F8A">
        <w:rPr>
          <w:lang w:val="en-AU"/>
        </w:rPr>
        <w:t>pec</w:t>
      </w:r>
      <w:r w:rsidRPr="004F73DA">
        <w:rPr>
          <w:lang w:val="en-AU"/>
        </w:rPr>
        <w:t>ted that performers do not generally supply materials. Musical instruments, props, equipment, etc are not materials.)</w:t>
      </w:r>
    </w:p>
    <w:p w14:paraId="0ECCC126" w14:textId="77777777" w:rsidR="004F73DA" w:rsidRDefault="004F73DA" w:rsidP="00FD439A">
      <w:pPr>
        <w:pStyle w:val="Bodycopy"/>
        <w:spacing w:line="240" w:lineRule="auto"/>
        <w:rPr>
          <w:lang w:val="en-AU"/>
        </w:rPr>
      </w:pPr>
    </w:p>
    <w:p w14:paraId="601A916A" w14:textId="77777777" w:rsidR="004F73DA" w:rsidRPr="004F73DA" w:rsidRDefault="004F73DA" w:rsidP="004F73DA">
      <w:pPr>
        <w:pStyle w:val="Bodycopy"/>
        <w:spacing w:line="240" w:lineRule="auto"/>
        <w:rPr>
          <w:lang w:val="en-AU"/>
        </w:rPr>
      </w:pPr>
      <w:r w:rsidRPr="004F73DA">
        <w:rPr>
          <w:lang w:val="en-AU"/>
        </w:rPr>
        <w:t>An ‘entertainer’ (or members of a band</w:t>
      </w:r>
      <w:r w:rsidR="0010387D">
        <w:rPr>
          <w:lang w:val="en-AU"/>
        </w:rPr>
        <w:t xml:space="preserve"> or group of entertainers</w:t>
      </w:r>
      <w:r w:rsidRPr="004F73DA">
        <w:rPr>
          <w:lang w:val="en-AU"/>
        </w:rPr>
        <w:t xml:space="preserve">) may </w:t>
      </w:r>
      <w:r w:rsidR="0010387D">
        <w:rPr>
          <w:lang w:val="en-AU"/>
        </w:rPr>
        <w:t>establish</w:t>
      </w:r>
      <w:r w:rsidRPr="004F73DA">
        <w:rPr>
          <w:lang w:val="en-AU"/>
        </w:rPr>
        <w:t xml:space="preserve"> a separate legal entity by incorporating, </w:t>
      </w:r>
      <w:r w:rsidR="0010387D">
        <w:rPr>
          <w:lang w:val="en-AU"/>
        </w:rPr>
        <w:t>and that would impose</w:t>
      </w:r>
      <w:r w:rsidRPr="004F73DA">
        <w:rPr>
          <w:lang w:val="en-AU"/>
        </w:rPr>
        <w:t xml:space="preserve"> certain obligations on that entity in respect of its workers</w:t>
      </w:r>
      <w:r w:rsidR="0010387D">
        <w:rPr>
          <w:lang w:val="en-AU"/>
        </w:rPr>
        <w:t>, including the requirement to register with RTWSA</w:t>
      </w:r>
      <w:r w:rsidRPr="004F73DA">
        <w:rPr>
          <w:lang w:val="en-AU"/>
        </w:rPr>
        <w:t>.</w:t>
      </w:r>
    </w:p>
    <w:p w14:paraId="76497BB4" w14:textId="77777777" w:rsidR="004F73DA" w:rsidRPr="004F73DA" w:rsidRDefault="004F73DA" w:rsidP="004F73DA">
      <w:pPr>
        <w:pStyle w:val="Bodycopy"/>
        <w:spacing w:line="240" w:lineRule="auto"/>
        <w:rPr>
          <w:lang w:val="en-AU"/>
        </w:rPr>
      </w:pPr>
    </w:p>
    <w:p w14:paraId="7C1B8D51" w14:textId="77777777" w:rsidR="004F73DA" w:rsidRPr="004F73DA" w:rsidRDefault="004F73DA" w:rsidP="004F73DA">
      <w:pPr>
        <w:pStyle w:val="Bodycopy"/>
        <w:spacing w:line="240" w:lineRule="auto"/>
        <w:rPr>
          <w:lang w:val="en-AU"/>
        </w:rPr>
      </w:pPr>
      <w:r w:rsidRPr="004F73DA">
        <w:rPr>
          <w:lang w:val="en-AU"/>
        </w:rPr>
        <w:t>There may be instances where the hirer (or end-user eg, a hotel) believes a premium is not payable on their entertainers due to arrangements with agents/booking agencies. Where the engagement is by means of an entertainer through an agent, with an agency agreement, the hirer (end-user) would have the liability for the associated premium.</w:t>
      </w:r>
      <w:bookmarkStart w:id="12" w:name="OLE_LINK1"/>
      <w:r w:rsidRPr="004F73DA">
        <w:rPr>
          <w:lang w:val="en-AU"/>
        </w:rPr>
        <w:t xml:space="preserve"> </w:t>
      </w:r>
    </w:p>
    <w:p w14:paraId="4809500A" w14:textId="77777777" w:rsidR="004F73DA" w:rsidRPr="004F73DA" w:rsidRDefault="004F73DA" w:rsidP="004F73DA">
      <w:pPr>
        <w:pStyle w:val="Bodycopy"/>
        <w:spacing w:line="240" w:lineRule="auto"/>
        <w:rPr>
          <w:lang w:val="en-AU"/>
        </w:rPr>
      </w:pPr>
    </w:p>
    <w:p w14:paraId="285073F7" w14:textId="77777777" w:rsidR="004F73DA" w:rsidRPr="004F73DA" w:rsidRDefault="004F73DA" w:rsidP="004F73DA">
      <w:pPr>
        <w:pStyle w:val="Bodycopy"/>
        <w:spacing w:line="240" w:lineRule="auto"/>
        <w:rPr>
          <w:lang w:val="en-AU"/>
        </w:rPr>
      </w:pPr>
      <w:r w:rsidRPr="004F73DA">
        <w:rPr>
          <w:lang w:val="en-AU"/>
        </w:rPr>
        <w:t xml:space="preserve">If a band or other entertainer organises </w:t>
      </w:r>
      <w:r w:rsidR="0010387D">
        <w:rPr>
          <w:lang w:val="en-AU"/>
        </w:rPr>
        <w:t xml:space="preserve">an event </w:t>
      </w:r>
      <w:r w:rsidR="008B7B22">
        <w:rPr>
          <w:lang w:val="en-AU"/>
        </w:rPr>
        <w:t xml:space="preserve">at a venue which it hires </w:t>
      </w:r>
      <w:r w:rsidRPr="004F73DA">
        <w:rPr>
          <w:lang w:val="en-AU"/>
        </w:rPr>
        <w:t xml:space="preserve">and </w:t>
      </w:r>
      <w:r w:rsidR="008B7B22">
        <w:rPr>
          <w:lang w:val="en-AU"/>
        </w:rPr>
        <w:t xml:space="preserve">it is agreed with the venue owner that it </w:t>
      </w:r>
      <w:r w:rsidRPr="004F73DA">
        <w:rPr>
          <w:lang w:val="en-AU"/>
        </w:rPr>
        <w:t>receive</w:t>
      </w:r>
      <w:r w:rsidR="008B7B22">
        <w:rPr>
          <w:lang w:val="en-AU"/>
        </w:rPr>
        <w:t xml:space="preserve"> the </w:t>
      </w:r>
      <w:r w:rsidRPr="004F73DA">
        <w:rPr>
          <w:lang w:val="en-AU"/>
        </w:rPr>
        <w:t xml:space="preserve">door takings directly, </w:t>
      </w:r>
      <w:r w:rsidR="008B7B22">
        <w:rPr>
          <w:lang w:val="en-AU"/>
        </w:rPr>
        <w:t xml:space="preserve">the arrangement is likely to fall outside the Act and </w:t>
      </w:r>
      <w:r w:rsidR="008B7B22">
        <w:rPr>
          <w:lang w:val="en-AU"/>
        </w:rPr>
        <w:t>Regulations</w:t>
      </w:r>
      <w:r w:rsidRPr="004F73DA">
        <w:rPr>
          <w:lang w:val="en-AU"/>
        </w:rPr>
        <w:t xml:space="preserve">. However if the hiring venue organises and receives door takings and pays the band/entertainer an </w:t>
      </w:r>
      <w:r w:rsidR="0010387D">
        <w:rPr>
          <w:lang w:val="en-AU"/>
        </w:rPr>
        <w:t xml:space="preserve">agreed percentage of, or </w:t>
      </w:r>
      <w:r w:rsidRPr="004F73DA">
        <w:rPr>
          <w:lang w:val="en-AU"/>
        </w:rPr>
        <w:t>amount from</w:t>
      </w:r>
      <w:r w:rsidR="0010387D">
        <w:rPr>
          <w:lang w:val="en-AU"/>
        </w:rPr>
        <w:t>,</w:t>
      </w:r>
      <w:r w:rsidRPr="004F73DA">
        <w:rPr>
          <w:lang w:val="en-AU"/>
        </w:rPr>
        <w:t xml:space="preserve"> those proceeds then the amount paid is considered as remuneration paid by the venue to the entertainer.</w:t>
      </w:r>
    </w:p>
    <w:bookmarkEnd w:id="12"/>
    <w:p w14:paraId="317D8686" w14:textId="77777777" w:rsidR="004F73DA" w:rsidRDefault="004F73DA" w:rsidP="00FD439A">
      <w:pPr>
        <w:pStyle w:val="Bodycopy"/>
        <w:spacing w:line="240" w:lineRule="auto"/>
        <w:rPr>
          <w:lang w:val="en-AU"/>
        </w:rPr>
      </w:pPr>
    </w:p>
    <w:p w14:paraId="379E9A92" w14:textId="77777777" w:rsidR="004F73DA" w:rsidRPr="00040E3D" w:rsidRDefault="004F73DA" w:rsidP="004F73DA">
      <w:pPr>
        <w:pStyle w:val="Bodycopy"/>
        <w:spacing w:line="240" w:lineRule="auto"/>
        <w:rPr>
          <w:lang w:val="en-AU"/>
        </w:rPr>
      </w:pPr>
      <w:r w:rsidRPr="00040E3D">
        <w:rPr>
          <w:lang w:val="en-AU"/>
        </w:rPr>
        <w:t>The following questions and answers may assist your understanding.</w:t>
      </w:r>
    </w:p>
    <w:p w14:paraId="5A9CAF59" w14:textId="77777777" w:rsidR="004F73DA" w:rsidRDefault="004F73DA" w:rsidP="00FD439A">
      <w:pPr>
        <w:pStyle w:val="Bodycopy"/>
        <w:spacing w:line="240" w:lineRule="auto"/>
        <w:rPr>
          <w:lang w:val="en-AU"/>
        </w:rPr>
      </w:pPr>
    </w:p>
    <w:p w14:paraId="47FFE124" w14:textId="77777777" w:rsidR="004F73DA" w:rsidRPr="004F73DA" w:rsidRDefault="004F73DA" w:rsidP="004F73DA">
      <w:pPr>
        <w:pStyle w:val="Heading1"/>
        <w:rPr>
          <w:sz w:val="24"/>
          <w:szCs w:val="24"/>
        </w:rPr>
      </w:pPr>
      <w:r w:rsidRPr="004F73DA">
        <w:rPr>
          <w:sz w:val="24"/>
          <w:szCs w:val="24"/>
        </w:rPr>
        <w:t>Frequently asked questions</w:t>
      </w:r>
    </w:p>
    <w:p w14:paraId="3E6D0CED" w14:textId="77777777" w:rsidR="004F73DA" w:rsidRDefault="004F73DA" w:rsidP="00FD439A">
      <w:pPr>
        <w:pStyle w:val="Bodycopy"/>
        <w:spacing w:line="240" w:lineRule="auto"/>
        <w:rPr>
          <w:lang w:val="en-AU"/>
        </w:rPr>
      </w:pPr>
    </w:p>
    <w:p w14:paraId="7895BAAF" w14:textId="77777777" w:rsidR="004F73DA" w:rsidRPr="004F73DA" w:rsidRDefault="004F73DA" w:rsidP="004F73DA">
      <w:pPr>
        <w:pStyle w:val="Bodycopy"/>
        <w:spacing w:line="240" w:lineRule="auto"/>
        <w:rPr>
          <w:b/>
        </w:rPr>
      </w:pPr>
      <w:r w:rsidRPr="004F73DA">
        <w:rPr>
          <w:b/>
        </w:rPr>
        <w:t>Do hotels have to keep details of band members?</w:t>
      </w:r>
    </w:p>
    <w:p w14:paraId="2327BC91" w14:textId="77777777" w:rsidR="004F73DA" w:rsidRPr="004F73DA" w:rsidRDefault="008B7B22" w:rsidP="004F73DA">
      <w:pPr>
        <w:pStyle w:val="Bodycopy"/>
        <w:spacing w:line="240" w:lineRule="auto"/>
      </w:pPr>
      <w:r>
        <w:t>Yes</w:t>
      </w:r>
      <w:r w:rsidR="004F73DA" w:rsidRPr="004F73DA">
        <w:t>.</w:t>
      </w:r>
    </w:p>
    <w:p w14:paraId="4679DD38" w14:textId="77777777" w:rsidR="004F73DA" w:rsidRPr="004F73DA" w:rsidRDefault="004F73DA" w:rsidP="004F73DA">
      <w:pPr>
        <w:pStyle w:val="Bodycopy"/>
        <w:spacing w:line="240" w:lineRule="auto"/>
      </w:pPr>
    </w:p>
    <w:p w14:paraId="4C287F51" w14:textId="77777777" w:rsidR="004F73DA" w:rsidRPr="004F73DA" w:rsidRDefault="004F73DA" w:rsidP="004F73DA">
      <w:pPr>
        <w:pStyle w:val="Bodycopy"/>
        <w:spacing w:line="240" w:lineRule="auto"/>
        <w:rPr>
          <w:b/>
        </w:rPr>
      </w:pPr>
      <w:r w:rsidRPr="004F73DA">
        <w:rPr>
          <w:b/>
        </w:rPr>
        <w:t>Is it the case that bands incorporated as businesses are excluded from the Act?</w:t>
      </w:r>
    </w:p>
    <w:p w14:paraId="48A91553" w14:textId="77777777" w:rsidR="004F73DA" w:rsidRPr="004F73DA" w:rsidRDefault="004F73DA" w:rsidP="004F73DA">
      <w:pPr>
        <w:pStyle w:val="Bodycopy"/>
        <w:spacing w:line="240" w:lineRule="auto"/>
      </w:pPr>
      <w:r w:rsidRPr="004F73DA">
        <w:t>The act of incorporation will prevent the regulation relevant to entertainers from applying. However, the act of incorporation will place certain obligations on the entity incorporated in respect of its workers which most likely would see the respective members of the band being workers of the incorporated entity and not the end-user (eg, hotel)</w:t>
      </w:r>
    </w:p>
    <w:p w14:paraId="19A3F542" w14:textId="77777777" w:rsidR="004F73DA" w:rsidRPr="004F73DA" w:rsidRDefault="004F73DA" w:rsidP="004F73DA">
      <w:pPr>
        <w:pStyle w:val="Bodycopy"/>
        <w:spacing w:line="240" w:lineRule="auto"/>
      </w:pPr>
    </w:p>
    <w:p w14:paraId="4204B23A" w14:textId="77777777" w:rsidR="004F73DA" w:rsidRPr="004F73DA" w:rsidRDefault="004F73DA" w:rsidP="004F73DA">
      <w:pPr>
        <w:pStyle w:val="Bodycopy"/>
        <w:spacing w:line="240" w:lineRule="auto"/>
        <w:rPr>
          <w:b/>
        </w:rPr>
      </w:pPr>
      <w:r w:rsidRPr="004F73DA">
        <w:rPr>
          <w:b/>
        </w:rPr>
        <w:t>Are sound mixers, lighting technicians and road crews covered by the definition of entertainers under the Act?  If not, who pays their insurance premium?</w:t>
      </w:r>
    </w:p>
    <w:p w14:paraId="49363F53" w14:textId="77777777" w:rsidR="004F73DA" w:rsidRPr="004F73DA" w:rsidRDefault="004F73DA" w:rsidP="004F73DA">
      <w:pPr>
        <w:pStyle w:val="Bodycopy"/>
        <w:spacing w:line="240" w:lineRule="auto"/>
      </w:pPr>
      <w:r w:rsidRPr="004F73DA">
        <w:t>Sound mixers, lighting technicians and ‘roadies’ are not considered to be entertainers</w:t>
      </w:r>
      <w:r w:rsidR="00CE5918">
        <w:t xml:space="preserve"> </w:t>
      </w:r>
      <w:r w:rsidRPr="004F73DA">
        <w:t xml:space="preserve">under the Regulations. Such persons are more likely to be employed by the band, and the normal contract of service provisions would apply. In this case, the band as an employer would be required to register with RTWSA and pay a premium based on the remuneration payments made to its workers. </w:t>
      </w:r>
    </w:p>
    <w:p w14:paraId="41282E57" w14:textId="77777777" w:rsidR="004F73DA" w:rsidRPr="004F73DA" w:rsidRDefault="004F73DA" w:rsidP="004F73DA">
      <w:pPr>
        <w:pStyle w:val="Bodycopy"/>
        <w:spacing w:line="240" w:lineRule="auto"/>
      </w:pPr>
    </w:p>
    <w:p w14:paraId="3D869B9E" w14:textId="77777777" w:rsidR="004F73DA" w:rsidRPr="004F73DA" w:rsidRDefault="004F73DA" w:rsidP="004F73DA">
      <w:pPr>
        <w:pStyle w:val="Bodycopy"/>
        <w:spacing w:line="240" w:lineRule="auto"/>
        <w:rPr>
          <w:b/>
        </w:rPr>
      </w:pPr>
      <w:r w:rsidRPr="004F73DA">
        <w:rPr>
          <w:b/>
        </w:rPr>
        <w:t>Do the Regulation</w:t>
      </w:r>
      <w:r w:rsidR="00CE5918">
        <w:rPr>
          <w:b/>
        </w:rPr>
        <w:t>s</w:t>
      </w:r>
      <w:r w:rsidRPr="004F73DA">
        <w:rPr>
          <w:b/>
        </w:rPr>
        <w:t xml:space="preserve"> mean that hotels have to pay superannuation for entertainers?</w:t>
      </w:r>
    </w:p>
    <w:p w14:paraId="700CD855" w14:textId="77777777" w:rsidR="004F73DA" w:rsidRPr="004F73DA" w:rsidRDefault="004F73DA" w:rsidP="004F73DA">
      <w:pPr>
        <w:pStyle w:val="Bodycopy"/>
        <w:spacing w:line="240" w:lineRule="auto"/>
      </w:pPr>
      <w:r w:rsidRPr="004F73DA">
        <w:t>No. Superannuation is governed by Federal Legislation. The Regulation</w:t>
      </w:r>
      <w:r w:rsidR="00CE5918">
        <w:t>s</w:t>
      </w:r>
      <w:r w:rsidRPr="004F73DA">
        <w:t xml:space="preserve"> do not affect superannuation requirements.</w:t>
      </w:r>
    </w:p>
    <w:p w14:paraId="37D43036" w14:textId="77777777" w:rsidR="004F73DA" w:rsidRPr="004F73DA" w:rsidRDefault="004F73DA" w:rsidP="004F73DA">
      <w:pPr>
        <w:pStyle w:val="Bodycopy"/>
        <w:spacing w:line="240" w:lineRule="auto"/>
      </w:pPr>
    </w:p>
    <w:p w14:paraId="624A60B5" w14:textId="77777777" w:rsidR="004F73DA" w:rsidRPr="004F73DA" w:rsidRDefault="004F73DA" w:rsidP="004F73DA">
      <w:pPr>
        <w:pStyle w:val="Bodycopy"/>
        <w:spacing w:line="240" w:lineRule="auto"/>
        <w:rPr>
          <w:b/>
        </w:rPr>
      </w:pPr>
      <w:r w:rsidRPr="004F73DA">
        <w:rPr>
          <w:b/>
        </w:rPr>
        <w:t>Do the Regulation</w:t>
      </w:r>
      <w:r w:rsidR="00CE5918">
        <w:rPr>
          <w:b/>
        </w:rPr>
        <w:t>s</w:t>
      </w:r>
      <w:r w:rsidRPr="004F73DA">
        <w:rPr>
          <w:b/>
        </w:rPr>
        <w:t xml:space="preserve"> mean that hotels have to give entertainers group certificates?</w:t>
      </w:r>
    </w:p>
    <w:p w14:paraId="5A6CD878" w14:textId="77777777" w:rsidR="004F73DA" w:rsidRPr="004F73DA" w:rsidRDefault="004F73DA" w:rsidP="004F73DA">
      <w:pPr>
        <w:pStyle w:val="Bodycopy"/>
        <w:spacing w:line="240" w:lineRule="auto"/>
      </w:pPr>
      <w:r w:rsidRPr="004F73DA">
        <w:t>No. Income tax legislation is Federal legislation.</w:t>
      </w:r>
    </w:p>
    <w:p w14:paraId="1CB94FD5" w14:textId="77777777" w:rsidR="004F73DA" w:rsidRDefault="004F73DA" w:rsidP="004F73DA">
      <w:pPr>
        <w:pStyle w:val="Bodycopy"/>
        <w:spacing w:line="240" w:lineRule="auto"/>
      </w:pPr>
    </w:p>
    <w:p w14:paraId="1A517D42" w14:textId="77777777" w:rsidR="00AE3B81" w:rsidRDefault="00AE3B81" w:rsidP="004F73DA">
      <w:pPr>
        <w:pStyle w:val="Bodycopy"/>
        <w:spacing w:line="240" w:lineRule="auto"/>
      </w:pPr>
    </w:p>
    <w:p w14:paraId="433F1B20" w14:textId="77777777" w:rsidR="00AE3B81" w:rsidRPr="004F73DA" w:rsidRDefault="00AE3B81" w:rsidP="004F73DA">
      <w:pPr>
        <w:pStyle w:val="Bodycopy"/>
        <w:spacing w:line="240" w:lineRule="auto"/>
      </w:pPr>
    </w:p>
    <w:p w14:paraId="670085C5" w14:textId="77777777" w:rsidR="004F73DA" w:rsidRPr="004F73DA" w:rsidRDefault="004F73DA" w:rsidP="004F73DA">
      <w:pPr>
        <w:pStyle w:val="Bodycopy"/>
        <w:spacing w:line="240" w:lineRule="auto"/>
        <w:rPr>
          <w:b/>
        </w:rPr>
      </w:pPr>
      <w:r w:rsidRPr="004F73DA">
        <w:rPr>
          <w:b/>
        </w:rPr>
        <w:lastRenderedPageBreak/>
        <w:t>Can hotels avoid issues of workers compensation coverage by using DJs instead of live entertainers?</w:t>
      </w:r>
    </w:p>
    <w:p w14:paraId="1A18CD08" w14:textId="77777777" w:rsidR="004F73DA" w:rsidRDefault="004F73DA" w:rsidP="004F73DA">
      <w:pPr>
        <w:pStyle w:val="Bodycopy"/>
        <w:spacing w:line="240" w:lineRule="auto"/>
      </w:pPr>
      <w:r w:rsidRPr="004F73DA">
        <w:t xml:space="preserve">No. If the arrangement with the DJ is for the purpose of the trade or business of the venue, it is likely that the </w:t>
      </w:r>
      <w:r w:rsidR="00615DE9">
        <w:t>Regulation</w:t>
      </w:r>
      <w:r w:rsidRPr="004F73DA">
        <w:t>s will apply</w:t>
      </w:r>
      <w:r w:rsidR="00615DE9">
        <w:t xml:space="preserve"> as a DJ is likely to be found to be “other entertainer” within the meaning of </w:t>
      </w:r>
      <w:r w:rsidR="00AE3B81">
        <w:t>regulation 5</w:t>
      </w:r>
      <w:r w:rsidR="00615DE9">
        <w:t>(f) of the Regulations</w:t>
      </w:r>
      <w:r w:rsidRPr="004F73DA">
        <w:t>.</w:t>
      </w:r>
    </w:p>
    <w:p w14:paraId="447E660D" w14:textId="77777777" w:rsidR="00AE3B81" w:rsidRDefault="00AE3B81" w:rsidP="004F73DA">
      <w:pPr>
        <w:pStyle w:val="Bodycopy"/>
        <w:spacing w:line="240" w:lineRule="auto"/>
      </w:pPr>
    </w:p>
    <w:p w14:paraId="401DD8C4" w14:textId="77777777" w:rsidR="004F73DA" w:rsidRPr="004F73DA" w:rsidRDefault="004F73DA" w:rsidP="004F73DA">
      <w:pPr>
        <w:pStyle w:val="Bodycopy"/>
        <w:spacing w:line="240" w:lineRule="auto"/>
        <w:rPr>
          <w:b/>
        </w:rPr>
      </w:pPr>
      <w:r w:rsidRPr="004F73DA">
        <w:rPr>
          <w:b/>
        </w:rPr>
        <w:t xml:space="preserve">Does </w:t>
      </w:r>
      <w:r w:rsidR="00615DE9">
        <w:rPr>
          <w:b/>
        </w:rPr>
        <w:t>applicable</w:t>
      </w:r>
      <w:r w:rsidRPr="004F73DA">
        <w:rPr>
          <w:b/>
        </w:rPr>
        <w:t xml:space="preserve"> GST and the use of ABN numbers have any impact?</w:t>
      </w:r>
    </w:p>
    <w:p w14:paraId="54119B16" w14:textId="77777777" w:rsidR="004F73DA" w:rsidRPr="004F73DA" w:rsidRDefault="004F73DA" w:rsidP="004F73DA">
      <w:pPr>
        <w:pStyle w:val="Bodycopy"/>
        <w:spacing w:line="240" w:lineRule="auto"/>
      </w:pPr>
      <w:r w:rsidRPr="004F73DA">
        <w:t>No</w:t>
      </w:r>
      <w:r w:rsidR="00615DE9">
        <w:t>, as</w:t>
      </w:r>
      <w:r w:rsidRPr="004F73DA">
        <w:t xml:space="preserve"> </w:t>
      </w:r>
      <w:r w:rsidR="00615DE9">
        <w:t>these provisions are intended to apply to specified independent contractors</w:t>
      </w:r>
      <w:r w:rsidRPr="004F73DA">
        <w:t>.</w:t>
      </w:r>
    </w:p>
    <w:p w14:paraId="42778A90" w14:textId="77777777" w:rsidR="004F73DA" w:rsidRPr="004F73DA" w:rsidRDefault="004F73DA" w:rsidP="004F73DA">
      <w:pPr>
        <w:pStyle w:val="Bodycopy"/>
        <w:spacing w:line="240" w:lineRule="auto"/>
      </w:pPr>
    </w:p>
    <w:p w14:paraId="7F0B7B8B" w14:textId="77777777" w:rsidR="004F73DA" w:rsidRPr="004F73DA" w:rsidRDefault="004F73DA" w:rsidP="004F73DA">
      <w:pPr>
        <w:pStyle w:val="Bodycopy"/>
        <w:spacing w:line="240" w:lineRule="auto"/>
        <w:rPr>
          <w:b/>
        </w:rPr>
      </w:pPr>
      <w:r w:rsidRPr="004F73DA">
        <w:rPr>
          <w:b/>
        </w:rPr>
        <w:t>What do venues have to provide to RTWSA?</w:t>
      </w:r>
    </w:p>
    <w:p w14:paraId="768F7D67" w14:textId="77777777" w:rsidR="004F73DA" w:rsidRPr="004F73DA" w:rsidRDefault="004F73DA" w:rsidP="004F73DA">
      <w:pPr>
        <w:pStyle w:val="Bodycopy"/>
        <w:spacing w:line="240" w:lineRule="auto"/>
      </w:pPr>
      <w:r w:rsidRPr="004F73DA">
        <w:t xml:space="preserve">Employers are not required to provide the names of each and every worker or details about how many workers they employ or their roles, just the total remuneration </w:t>
      </w:r>
      <w:r w:rsidR="00615DE9">
        <w:t>paid or payable to</w:t>
      </w:r>
      <w:r w:rsidRPr="004F73DA">
        <w:t xml:space="preserve"> workers at each of their business locations.</w:t>
      </w:r>
    </w:p>
    <w:p w14:paraId="79CAC6A2" w14:textId="77777777" w:rsidR="004F73DA" w:rsidRPr="004F73DA" w:rsidRDefault="004F73DA" w:rsidP="004F73DA">
      <w:pPr>
        <w:pStyle w:val="Bodycopy"/>
        <w:spacing w:line="240" w:lineRule="auto"/>
      </w:pPr>
    </w:p>
    <w:p w14:paraId="73333C8B" w14:textId="77777777" w:rsidR="004F73DA" w:rsidRPr="004F73DA" w:rsidRDefault="004F73DA" w:rsidP="004F73DA">
      <w:pPr>
        <w:pStyle w:val="Bodycopy"/>
        <w:spacing w:line="240" w:lineRule="auto"/>
        <w:rPr>
          <w:b/>
        </w:rPr>
      </w:pPr>
      <w:r w:rsidRPr="004F73DA">
        <w:rPr>
          <w:b/>
        </w:rPr>
        <w:t>Is it the case that bands accepting a door deal with the venue are not classified as workers under the Act, but those being paid a set fee are?</w:t>
      </w:r>
    </w:p>
    <w:p w14:paraId="0FA69EE7" w14:textId="77777777" w:rsidR="004F73DA" w:rsidRPr="004F73DA" w:rsidRDefault="008B7B22" w:rsidP="004F73DA">
      <w:pPr>
        <w:pStyle w:val="Bodycopy"/>
        <w:spacing w:line="240" w:lineRule="auto"/>
      </w:pPr>
      <w:r w:rsidRPr="004F73DA">
        <w:rPr>
          <w:lang w:val="en-AU"/>
        </w:rPr>
        <w:t xml:space="preserve">If a band or other entertainer organises </w:t>
      </w:r>
      <w:r>
        <w:rPr>
          <w:lang w:val="en-AU"/>
        </w:rPr>
        <w:t xml:space="preserve">an event at a venue which it hires </w:t>
      </w:r>
      <w:r w:rsidRPr="004F73DA">
        <w:rPr>
          <w:lang w:val="en-AU"/>
        </w:rPr>
        <w:t xml:space="preserve">and </w:t>
      </w:r>
      <w:r>
        <w:rPr>
          <w:lang w:val="en-AU"/>
        </w:rPr>
        <w:t xml:space="preserve">it is agreed with the venue owner that it </w:t>
      </w:r>
      <w:r w:rsidRPr="004F73DA">
        <w:rPr>
          <w:lang w:val="en-AU"/>
        </w:rPr>
        <w:t>receive</w:t>
      </w:r>
      <w:r>
        <w:rPr>
          <w:lang w:val="en-AU"/>
        </w:rPr>
        <w:t xml:space="preserve"> the </w:t>
      </w:r>
      <w:r w:rsidRPr="004F73DA">
        <w:rPr>
          <w:lang w:val="en-AU"/>
        </w:rPr>
        <w:t xml:space="preserve">door takings directly, </w:t>
      </w:r>
      <w:r>
        <w:rPr>
          <w:lang w:val="en-AU"/>
        </w:rPr>
        <w:t>the arrangement is likely to fall outside the Act and Regulations</w:t>
      </w:r>
      <w:r w:rsidR="004F73DA" w:rsidRPr="004F73DA">
        <w:t>. However if the hiring venue organises and receives door takings and pays the band/entertainer an amount from those proceeds, then the amount paid is considered remuneration paid by the venue to the entertainer.</w:t>
      </w:r>
    </w:p>
    <w:p w14:paraId="062AC7E2" w14:textId="77777777" w:rsidR="004F73DA" w:rsidRPr="004F73DA" w:rsidRDefault="004F73DA" w:rsidP="004F73DA">
      <w:pPr>
        <w:pStyle w:val="Bodycopy"/>
        <w:spacing w:line="240" w:lineRule="auto"/>
      </w:pPr>
    </w:p>
    <w:p w14:paraId="3242D2EA" w14:textId="77777777" w:rsidR="004F73DA" w:rsidRPr="004F73DA" w:rsidRDefault="004F73DA" w:rsidP="004F73DA">
      <w:pPr>
        <w:pStyle w:val="Bodycopy"/>
        <w:spacing w:line="240" w:lineRule="auto"/>
      </w:pPr>
    </w:p>
    <w:p w14:paraId="48A21C1F" w14:textId="77777777" w:rsidR="004F73DA" w:rsidRPr="004F73DA" w:rsidRDefault="004F73DA" w:rsidP="004F73DA">
      <w:pPr>
        <w:pStyle w:val="Bodycopy"/>
        <w:spacing w:line="240" w:lineRule="auto"/>
        <w:rPr>
          <w:b/>
        </w:rPr>
      </w:pPr>
      <w:r w:rsidRPr="004F73DA">
        <w:rPr>
          <w:b/>
        </w:rPr>
        <w:t>Does the Act apply to buskers in the mall?</w:t>
      </w:r>
    </w:p>
    <w:p w14:paraId="0E1DA52F" w14:textId="77777777" w:rsidR="004F73DA" w:rsidRPr="004F73DA" w:rsidRDefault="004F73DA" w:rsidP="004F73DA">
      <w:pPr>
        <w:pStyle w:val="Bodycopy"/>
        <w:spacing w:line="240" w:lineRule="auto"/>
      </w:pPr>
      <w:r w:rsidRPr="004F73DA">
        <w:t xml:space="preserve">A ‘busker in the mall’ is generally not engaged by anyone, is self-employed and on this basis the </w:t>
      </w:r>
      <w:r w:rsidRPr="004F73DA">
        <w:t>provisions of the regulation would not apply. However, if for some reason a busker was engaged by someone for the purpose of attracting business or some other business activity, then it is likely that the regulation for entertainers would apply.</w:t>
      </w:r>
    </w:p>
    <w:p w14:paraId="2256C056" w14:textId="77777777" w:rsidR="004F73DA" w:rsidRPr="004F73DA" w:rsidRDefault="004F73DA" w:rsidP="004F73DA">
      <w:pPr>
        <w:pStyle w:val="Bodycopy"/>
        <w:spacing w:line="240" w:lineRule="auto"/>
      </w:pPr>
    </w:p>
    <w:p w14:paraId="751D68EC" w14:textId="77777777" w:rsidR="004F73DA" w:rsidRPr="004F73DA" w:rsidRDefault="004F73DA" w:rsidP="004F73DA">
      <w:pPr>
        <w:pStyle w:val="Bodycopy"/>
        <w:spacing w:line="240" w:lineRule="auto"/>
        <w:rPr>
          <w:b/>
        </w:rPr>
      </w:pPr>
      <w:r w:rsidRPr="004F73DA">
        <w:rPr>
          <w:b/>
        </w:rPr>
        <w:t>Does the Act apply to bands performing at private weddings or parties?</w:t>
      </w:r>
    </w:p>
    <w:p w14:paraId="044F2318" w14:textId="77777777" w:rsidR="004F73DA" w:rsidRPr="004F73DA" w:rsidRDefault="004F73DA" w:rsidP="004F73DA">
      <w:pPr>
        <w:pStyle w:val="Bodycopy"/>
        <w:spacing w:line="240" w:lineRule="auto"/>
      </w:pPr>
      <w:r w:rsidRPr="004F73DA">
        <w:t>These are viewed as not being for the purpose of the trade or business of the engaging party (private wedding and parties) and therefore the regulation for entertainers does not apply. The exception to this is where they are engaged by a professional wedding organiser or event management firm and the band would be entitled to coverage under the Regulations.</w:t>
      </w:r>
    </w:p>
    <w:p w14:paraId="6B01FED9" w14:textId="77777777" w:rsidR="004F73DA" w:rsidRPr="004F73DA" w:rsidRDefault="004F73DA" w:rsidP="004F73DA">
      <w:pPr>
        <w:pStyle w:val="Bodycopy"/>
        <w:spacing w:line="240" w:lineRule="auto"/>
      </w:pPr>
    </w:p>
    <w:p w14:paraId="469AAE56" w14:textId="77777777" w:rsidR="004F73DA" w:rsidRDefault="004F73DA" w:rsidP="00FD439A">
      <w:pPr>
        <w:pStyle w:val="Bodycopy"/>
        <w:spacing w:line="240" w:lineRule="auto"/>
        <w:rPr>
          <w:lang w:val="en-AU"/>
        </w:rPr>
      </w:pPr>
    </w:p>
    <w:p w14:paraId="371EFB79" w14:textId="77777777" w:rsidR="004F73DA" w:rsidRDefault="004F73DA" w:rsidP="00FD439A">
      <w:pPr>
        <w:pStyle w:val="Bodycopy"/>
        <w:spacing w:line="240" w:lineRule="auto"/>
        <w:rPr>
          <w:lang w:val="en-AU"/>
        </w:rPr>
      </w:pPr>
    </w:p>
    <w:p w14:paraId="3AA22FD1" w14:textId="77777777" w:rsidR="004F73DA" w:rsidRDefault="004F73DA" w:rsidP="00FD439A">
      <w:pPr>
        <w:pStyle w:val="Bodycopy"/>
        <w:spacing w:line="240" w:lineRule="auto"/>
        <w:rPr>
          <w:lang w:val="en-AU"/>
        </w:rPr>
      </w:pPr>
    </w:p>
    <w:p w14:paraId="7B113D1D" w14:textId="77777777" w:rsidR="004F73DA" w:rsidRDefault="004F73DA" w:rsidP="00FD439A">
      <w:pPr>
        <w:pStyle w:val="Bodycopy"/>
        <w:spacing w:line="240" w:lineRule="auto"/>
        <w:rPr>
          <w:lang w:val="en-AU"/>
        </w:rPr>
      </w:pPr>
    </w:p>
    <w:p w14:paraId="5F6279B8" w14:textId="77777777" w:rsidR="004F73DA" w:rsidRDefault="004F73DA" w:rsidP="00FD439A">
      <w:pPr>
        <w:pStyle w:val="Bodycopy"/>
        <w:spacing w:line="240" w:lineRule="auto"/>
        <w:rPr>
          <w:lang w:val="en-AU"/>
        </w:rPr>
      </w:pPr>
    </w:p>
    <w:p w14:paraId="5FE46F2B" w14:textId="77777777" w:rsidR="004F73DA" w:rsidRDefault="004F73DA" w:rsidP="00FD439A">
      <w:pPr>
        <w:pStyle w:val="Bodycopy"/>
        <w:spacing w:line="240" w:lineRule="auto"/>
        <w:rPr>
          <w:lang w:val="en-AU"/>
        </w:rPr>
      </w:pPr>
    </w:p>
    <w:p w14:paraId="5989B0F7" w14:textId="77777777" w:rsidR="004F73DA" w:rsidRDefault="004F73DA" w:rsidP="00FD439A">
      <w:pPr>
        <w:pStyle w:val="Bodycopy"/>
        <w:spacing w:line="240" w:lineRule="auto"/>
        <w:rPr>
          <w:lang w:val="en-AU"/>
        </w:rPr>
      </w:pPr>
    </w:p>
    <w:p w14:paraId="1256E699" w14:textId="77777777" w:rsidR="004F73DA" w:rsidRDefault="004F73DA" w:rsidP="00FD439A">
      <w:pPr>
        <w:pStyle w:val="Bodycopy"/>
        <w:spacing w:line="240" w:lineRule="auto"/>
        <w:rPr>
          <w:lang w:val="en-AU"/>
        </w:rPr>
      </w:pPr>
    </w:p>
    <w:p w14:paraId="2AD94085" w14:textId="77777777" w:rsidR="004F73DA" w:rsidRDefault="004F73DA" w:rsidP="00FD439A">
      <w:pPr>
        <w:pStyle w:val="Bodycopy"/>
        <w:spacing w:line="240" w:lineRule="auto"/>
        <w:rPr>
          <w:lang w:val="en-AU"/>
        </w:rPr>
      </w:pPr>
    </w:p>
    <w:p w14:paraId="6B8CE5FC" w14:textId="77777777" w:rsidR="004F73DA" w:rsidRDefault="004F73DA" w:rsidP="00FD439A">
      <w:pPr>
        <w:pStyle w:val="Bodycopy"/>
        <w:spacing w:line="240" w:lineRule="auto"/>
        <w:rPr>
          <w:lang w:val="en-AU"/>
        </w:rPr>
      </w:pPr>
    </w:p>
    <w:p w14:paraId="175FF32E" w14:textId="77777777" w:rsidR="004F73DA" w:rsidRDefault="004F73DA" w:rsidP="00FD439A">
      <w:pPr>
        <w:pStyle w:val="Bodycopy"/>
        <w:spacing w:line="240" w:lineRule="auto"/>
        <w:rPr>
          <w:lang w:val="en-AU"/>
        </w:rPr>
      </w:pPr>
    </w:p>
    <w:p w14:paraId="5700DE23" w14:textId="77777777" w:rsidR="004F73DA" w:rsidRDefault="004F73DA" w:rsidP="00FD439A">
      <w:pPr>
        <w:pStyle w:val="Bodycopy"/>
        <w:spacing w:line="240" w:lineRule="auto"/>
        <w:rPr>
          <w:lang w:val="en-AU"/>
        </w:rPr>
      </w:pPr>
    </w:p>
    <w:p w14:paraId="5756C7EB" w14:textId="77777777" w:rsidR="004F73DA" w:rsidRDefault="004F73DA" w:rsidP="00FD439A">
      <w:pPr>
        <w:pStyle w:val="Bodycopy"/>
        <w:spacing w:line="240" w:lineRule="auto"/>
        <w:rPr>
          <w:lang w:val="en-AU"/>
        </w:rPr>
      </w:pPr>
    </w:p>
    <w:p w14:paraId="37406F18" w14:textId="77777777" w:rsidR="004F73DA" w:rsidRDefault="004F73DA" w:rsidP="00FD439A">
      <w:pPr>
        <w:pStyle w:val="Bodycopy"/>
        <w:spacing w:line="240" w:lineRule="auto"/>
        <w:rPr>
          <w:lang w:val="en-AU"/>
        </w:rPr>
      </w:pPr>
    </w:p>
    <w:p w14:paraId="3DF2B4B3" w14:textId="77777777" w:rsidR="004F73DA" w:rsidRDefault="004F73DA" w:rsidP="00FD439A">
      <w:pPr>
        <w:pStyle w:val="Bodycopy"/>
        <w:spacing w:line="240" w:lineRule="auto"/>
        <w:rPr>
          <w:lang w:val="en-AU"/>
        </w:rPr>
      </w:pPr>
    </w:p>
    <w:p w14:paraId="230B0DB9" w14:textId="77777777" w:rsidR="004F73DA" w:rsidRDefault="004F73DA" w:rsidP="00FD439A">
      <w:pPr>
        <w:pStyle w:val="Bodycopy"/>
        <w:spacing w:line="240" w:lineRule="auto"/>
        <w:rPr>
          <w:lang w:val="en-AU"/>
        </w:rPr>
      </w:pPr>
    </w:p>
    <w:p w14:paraId="7A1A2BC0" w14:textId="77777777" w:rsidR="004F73DA" w:rsidRDefault="004F73DA" w:rsidP="00FD439A">
      <w:pPr>
        <w:pStyle w:val="Bodycopy"/>
        <w:spacing w:line="240" w:lineRule="auto"/>
        <w:rPr>
          <w:lang w:val="en-AU"/>
        </w:rPr>
      </w:pPr>
    </w:p>
    <w:p w14:paraId="590D51C5" w14:textId="77777777" w:rsidR="004F73DA" w:rsidRDefault="004F73DA" w:rsidP="00FD439A">
      <w:pPr>
        <w:pStyle w:val="Bodycopy"/>
        <w:spacing w:line="240" w:lineRule="auto"/>
        <w:rPr>
          <w:lang w:val="en-AU"/>
        </w:rPr>
      </w:pPr>
    </w:p>
    <w:p w14:paraId="6F06D77E" w14:textId="77777777" w:rsidR="004F73DA" w:rsidRDefault="004F73DA" w:rsidP="00FD439A">
      <w:pPr>
        <w:pStyle w:val="Bodycopy"/>
        <w:spacing w:line="240" w:lineRule="auto"/>
        <w:rPr>
          <w:lang w:val="en-AU"/>
        </w:rPr>
      </w:pPr>
    </w:p>
    <w:p w14:paraId="7485F04F" w14:textId="77777777" w:rsidR="004F73DA" w:rsidRDefault="004F73DA" w:rsidP="00FD439A">
      <w:pPr>
        <w:pStyle w:val="Bodycopy"/>
        <w:spacing w:line="240" w:lineRule="auto"/>
        <w:rPr>
          <w:lang w:val="en-AU"/>
        </w:rPr>
      </w:pPr>
    </w:p>
    <w:p w14:paraId="51610A59" w14:textId="77777777" w:rsidR="004F73DA" w:rsidRDefault="004F73DA" w:rsidP="00FD439A">
      <w:pPr>
        <w:pStyle w:val="Bodycopy"/>
        <w:spacing w:line="240" w:lineRule="auto"/>
        <w:rPr>
          <w:lang w:val="en-AU"/>
        </w:rPr>
      </w:pPr>
    </w:p>
    <w:p w14:paraId="12D6D7B8" w14:textId="77777777" w:rsidR="00BC5D7C" w:rsidRDefault="00BC5D7C" w:rsidP="00FD439A">
      <w:pPr>
        <w:pStyle w:val="Bodycopy"/>
        <w:spacing w:line="240" w:lineRule="auto"/>
        <w:rPr>
          <w:lang w:val="en-AU"/>
        </w:rPr>
      </w:pPr>
    </w:p>
    <w:p w14:paraId="571E6A16" w14:textId="77777777" w:rsidR="00FD439A" w:rsidRDefault="00FD439A" w:rsidP="003E1662">
      <w:pPr>
        <w:pStyle w:val="Bodycopy"/>
        <w:spacing w:line="240" w:lineRule="auto"/>
        <w:sectPr w:rsidR="00FD439A" w:rsidSect="00FD439A">
          <w:type w:val="continuous"/>
          <w:pgSz w:w="11900" w:h="16840" w:code="9"/>
          <w:pgMar w:top="794" w:right="794" w:bottom="737" w:left="794" w:header="794" w:footer="737" w:gutter="0"/>
          <w:cols w:num="2" w:space="674"/>
          <w:titlePg/>
          <w:docGrid w:linePitch="360"/>
        </w:sectPr>
      </w:pPr>
      <w:bookmarkStart w:id="13" w:name="_Toc416964873"/>
    </w:p>
    <w:bookmarkEnd w:id="13"/>
    <w:p w14:paraId="44D8A954" w14:textId="77777777" w:rsidR="006716D5" w:rsidRDefault="006716D5" w:rsidP="00C42A3D">
      <w:pPr>
        <w:pStyle w:val="Bodycopy"/>
        <w:rPr>
          <w:color w:val="A21C26"/>
          <w:sz w:val="20"/>
          <w:szCs w:val="20"/>
        </w:rPr>
      </w:pPr>
    </w:p>
    <w:p w14:paraId="46E4E577" w14:textId="77777777" w:rsidR="00BC5D7C" w:rsidRDefault="00BC5D7C" w:rsidP="00C42A3D">
      <w:pPr>
        <w:pStyle w:val="Bodycopy"/>
        <w:rPr>
          <w:color w:val="A21C26"/>
          <w:sz w:val="20"/>
          <w:szCs w:val="20"/>
        </w:rPr>
      </w:pPr>
    </w:p>
    <w:p w14:paraId="5643D9ED" w14:textId="77777777" w:rsidR="00040E3D" w:rsidRDefault="00040E3D" w:rsidP="00C42A3D">
      <w:pPr>
        <w:pStyle w:val="Bodycopy"/>
        <w:rPr>
          <w:color w:val="A21C26"/>
          <w:sz w:val="20"/>
          <w:szCs w:val="20"/>
        </w:rPr>
      </w:pPr>
    </w:p>
    <w:p w14:paraId="040C2ED2" w14:textId="77777777" w:rsidR="00040E3D" w:rsidRDefault="00040E3D" w:rsidP="00C42A3D">
      <w:pPr>
        <w:pStyle w:val="Bodycopy"/>
        <w:rPr>
          <w:color w:val="A21C26"/>
          <w:sz w:val="20"/>
          <w:szCs w:val="20"/>
        </w:rPr>
      </w:pPr>
    </w:p>
    <w:p w14:paraId="626CD9F8" w14:textId="77777777" w:rsidR="003270B3" w:rsidRDefault="003270B3" w:rsidP="00C42A3D">
      <w:pPr>
        <w:pStyle w:val="Bodycopy"/>
        <w:rPr>
          <w:color w:val="A21C26"/>
          <w:sz w:val="20"/>
          <w:szCs w:val="20"/>
        </w:rPr>
      </w:pPr>
    </w:p>
    <w:p w14:paraId="04F2FB54" w14:textId="77777777" w:rsidR="00BC5D7C" w:rsidRPr="00C42A3D" w:rsidRDefault="00BC5D7C" w:rsidP="00BC5D7C">
      <w:pPr>
        <w:pStyle w:val="Bodycopy"/>
      </w:pPr>
      <w:r w:rsidRPr="00C42A3D">
        <w:rPr>
          <w:color w:val="A21C26"/>
          <w:sz w:val="20"/>
          <w:szCs w:val="20"/>
        </w:rPr>
        <w:t>Disclaimer</w:t>
      </w:r>
    </w:p>
    <w:p w14:paraId="78A07F22" w14:textId="77777777" w:rsidR="00BC5D7C" w:rsidRPr="003270B3" w:rsidRDefault="00BC5D7C" w:rsidP="003270B3">
      <w:pPr>
        <w:pStyle w:val="Bodycopy"/>
        <w:spacing w:line="240" w:lineRule="auto"/>
        <w:jc w:val="left"/>
        <w:rPr>
          <w:sz w:val="20"/>
          <w:szCs w:val="20"/>
        </w:rPr>
      </w:pPr>
      <w:r w:rsidRPr="001826F0">
        <w:rPr>
          <w:sz w:val="20"/>
          <w:szCs w:val="20"/>
        </w:rPr>
        <w:t>The information produced by ReturnToWorkSA in this publication is correct at the time of printing and is provided as general information only</w:t>
      </w:r>
      <w:r>
        <w:rPr>
          <w:sz w:val="20"/>
          <w:szCs w:val="20"/>
        </w:rPr>
        <w:t xml:space="preserve"> and not as legal advice</w:t>
      </w:r>
      <w:r w:rsidRPr="001826F0">
        <w:rPr>
          <w:sz w:val="20"/>
          <w:szCs w:val="20"/>
        </w:rPr>
        <w:t>. In utilising general information about workplace health and safety and work injury management, the specific issues relevant to your workplace should always be considered</w:t>
      </w:r>
      <w:r>
        <w:rPr>
          <w:sz w:val="20"/>
          <w:szCs w:val="20"/>
        </w:rPr>
        <w:t xml:space="preserve"> and advice obtained</w:t>
      </w:r>
      <w:r w:rsidRPr="001826F0">
        <w:rPr>
          <w:sz w:val="20"/>
          <w:szCs w:val="20"/>
        </w:rPr>
        <w:t xml:space="preserve">. This publication is not intended as a substitute for the requirements of the </w:t>
      </w:r>
      <w:r w:rsidRPr="001826F0">
        <w:rPr>
          <w:i/>
          <w:iCs/>
          <w:sz w:val="20"/>
          <w:szCs w:val="20"/>
        </w:rPr>
        <w:t xml:space="preserve">Return to Work Act 2014 </w:t>
      </w:r>
      <w:r w:rsidRPr="001826F0">
        <w:rPr>
          <w:sz w:val="20"/>
          <w:szCs w:val="20"/>
        </w:rPr>
        <w:t xml:space="preserve">or the </w:t>
      </w:r>
      <w:r w:rsidRPr="001826F0">
        <w:rPr>
          <w:i/>
          <w:iCs/>
          <w:sz w:val="20"/>
          <w:szCs w:val="20"/>
        </w:rPr>
        <w:t>Work Health and Safety Act 2012.</w:t>
      </w:r>
    </w:p>
    <w:sectPr w:rsidR="00BC5D7C" w:rsidRPr="003270B3" w:rsidSect="00F27FCE">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CF14" w14:textId="77777777" w:rsidR="00972061" w:rsidRDefault="00972061" w:rsidP="00365C6A">
      <w:r>
        <w:separator/>
      </w:r>
    </w:p>
  </w:endnote>
  <w:endnote w:type="continuationSeparator" w:id="0">
    <w:p w14:paraId="714C3A75" w14:textId="77777777" w:rsidR="00972061" w:rsidRDefault="00972061"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B4" w14:textId="77777777" w:rsidR="00A16F03" w:rsidRDefault="00A16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6765" w14:textId="77777777" w:rsidR="00140E6B" w:rsidRDefault="00F35C2B" w:rsidP="00E27E27">
    <w:pPr>
      <w:pStyle w:val="Footer"/>
      <w:jc w:val="center"/>
    </w:pPr>
    <w:r>
      <w:rPr>
        <w:noProof/>
        <w:lang w:val="en-AU" w:eastAsia="en-AU"/>
      </w:rPr>
      <w:drawing>
        <wp:inline distT="0" distB="0" distL="0" distR="0" wp14:anchorId="6F7952F9" wp14:editId="1C70FC2B">
          <wp:extent cx="6548120" cy="49276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1632" w14:textId="77777777" w:rsidR="00101217" w:rsidRDefault="00F35C2B" w:rsidP="00E42687">
    <w:pPr>
      <w:pStyle w:val="Footer"/>
      <w:jc w:val="center"/>
    </w:pPr>
    <w:r>
      <w:rPr>
        <w:noProof/>
        <w:lang w:val="en-AU" w:eastAsia="en-AU"/>
      </w:rPr>
      <w:drawing>
        <wp:inline distT="0" distB="0" distL="0" distR="0" wp14:anchorId="682E465F" wp14:editId="524EAA7D">
          <wp:extent cx="6548120" cy="5784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ED99" w14:textId="77777777" w:rsidR="00972061" w:rsidRDefault="00972061" w:rsidP="00365C6A">
      <w:r>
        <w:separator/>
      </w:r>
    </w:p>
  </w:footnote>
  <w:footnote w:type="continuationSeparator" w:id="0">
    <w:p w14:paraId="0512F865" w14:textId="77777777" w:rsidR="00972061" w:rsidRDefault="00972061"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588" w14:textId="2A6753F1" w:rsidR="00A16F03" w:rsidRDefault="00A16F03">
    <w:pPr>
      <w:pStyle w:val="Header"/>
    </w:pPr>
    <w:r>
      <w:rPr>
        <w:noProof/>
      </w:rPr>
      <mc:AlternateContent>
        <mc:Choice Requires="wps">
          <w:drawing>
            <wp:anchor distT="0" distB="0" distL="114300" distR="114300" simplePos="0" relativeHeight="251661312" behindDoc="0" locked="1" layoutInCell="0" allowOverlap="1" wp14:anchorId="590C04C3" wp14:editId="41A22980">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518625762"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0CE35" w14:textId="0FE8643F"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C04C3"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5FA0CE35" w14:textId="0FE8643F"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8DF2" w14:textId="64667576" w:rsidR="00A16F03" w:rsidRDefault="00A16F03">
    <w:pPr>
      <w:pStyle w:val="Header"/>
    </w:pPr>
    <w:r>
      <w:rPr>
        <w:noProof/>
      </w:rPr>
      <mc:AlternateContent>
        <mc:Choice Requires="wps">
          <w:drawing>
            <wp:anchor distT="0" distB="0" distL="114300" distR="114300" simplePos="0" relativeHeight="251659264" behindDoc="0" locked="1" layoutInCell="0" allowOverlap="1" wp14:anchorId="49B51804" wp14:editId="7864F884">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86291807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29BDF3" w14:textId="6A24BD14"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B51804"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1F29BDF3" w14:textId="6A24BD14"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E25C" w14:textId="6B468C2B" w:rsidR="00101217" w:rsidRDefault="00A16F03"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0C7C2EA8" wp14:editId="1E768C39">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709295040"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4AE43" w14:textId="7F357A4F"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7C2EA8"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4C94AE43" w14:textId="7F357A4F" w:rsidR="00A16F03" w:rsidRPr="00A16F03" w:rsidRDefault="00A16F03" w:rsidP="002E60CD">
                    <w:pPr>
                      <w:jc w:val="center"/>
                      <w:rPr>
                        <w:rFonts w:ascii="Arial" w:hAnsi="Arial" w:cs="Arial"/>
                        <w:b/>
                        <w:color w:val="FF0000"/>
                        <w:sz w:val="20"/>
                      </w:rPr>
                    </w:pPr>
                    <w:r w:rsidRPr="00A16F03">
                      <w:rPr>
                        <w:rFonts w:ascii="Arial" w:hAnsi="Arial" w:cs="Arial"/>
                        <w:b/>
                        <w:color w:val="FF0000"/>
                        <w:sz w:val="20"/>
                      </w:rPr>
                      <w:fldChar w:fldCharType="begin"/>
                    </w:r>
                    <w:r w:rsidRPr="00A16F03">
                      <w:rPr>
                        <w:rFonts w:ascii="Arial" w:hAnsi="Arial" w:cs="Arial"/>
                        <w:b/>
                        <w:color w:val="FF0000"/>
                        <w:sz w:val="20"/>
                      </w:rPr>
                      <w:instrText xml:space="preserve"> DOCPROPERTY PM_ProtectiveMarkingValue_Header \* MERGEFORMAT </w:instrText>
                    </w:r>
                    <w:r w:rsidRPr="00A16F03">
                      <w:rPr>
                        <w:rFonts w:ascii="Arial" w:hAnsi="Arial" w:cs="Arial"/>
                        <w:b/>
                        <w:color w:val="FF0000"/>
                        <w:sz w:val="20"/>
                      </w:rPr>
                      <w:fldChar w:fldCharType="separate"/>
                    </w:r>
                    <w:r w:rsidR="002E60CD">
                      <w:rPr>
                        <w:rFonts w:ascii="Arial" w:hAnsi="Arial" w:cs="Arial"/>
                        <w:b/>
                        <w:color w:val="FF0000"/>
                        <w:sz w:val="20"/>
                      </w:rPr>
                      <w:t>OFFICIAL</w:t>
                    </w:r>
                    <w:r w:rsidRPr="00A16F03">
                      <w:rPr>
                        <w:rFonts w:ascii="Arial" w:hAnsi="Arial" w:cs="Arial"/>
                        <w:b/>
                        <w:color w:val="FF0000"/>
                        <w:sz w:val="20"/>
                      </w:rPr>
                      <w:fldChar w:fldCharType="end"/>
                    </w:r>
                  </w:p>
                </w:txbxContent>
              </v:textbox>
              <w10:wrap type="through" anchorx="margin" anchory="margin"/>
              <w10:anchorlock/>
            </v:shape>
          </w:pict>
        </mc:Fallback>
      </mc:AlternateContent>
    </w:r>
    <w:r w:rsidR="00F35C2B">
      <w:rPr>
        <w:noProof/>
        <w:lang w:val="en-AU" w:eastAsia="en-AU"/>
      </w:rPr>
      <w:drawing>
        <wp:inline distT="0" distB="0" distL="0" distR="0" wp14:anchorId="3586ABB4" wp14:editId="0A75E712">
          <wp:extent cx="6548120" cy="82804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AE3"/>
    <w:multiLevelType w:val="hybridMultilevel"/>
    <w:tmpl w:val="E5B6F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257B78"/>
    <w:multiLevelType w:val="hybridMultilevel"/>
    <w:tmpl w:val="97144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B51250"/>
    <w:multiLevelType w:val="hybridMultilevel"/>
    <w:tmpl w:val="7284D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493F2F"/>
    <w:multiLevelType w:val="hybridMultilevel"/>
    <w:tmpl w:val="4E94DB6C"/>
    <w:lvl w:ilvl="0" w:tplc="F12E2474">
      <w:start w:val="1"/>
      <w:numFmt w:val="lowerRoman"/>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59878931">
    <w:abstractNumId w:val="1"/>
  </w:num>
  <w:num w:numId="2" w16cid:durableId="1331372564">
    <w:abstractNumId w:val="3"/>
  </w:num>
  <w:num w:numId="3" w16cid:durableId="1316688842">
    <w:abstractNumId w:val="2"/>
  </w:num>
  <w:num w:numId="4" w16cid:durableId="1199929718">
    <w:abstractNumId w:val="1"/>
  </w:num>
  <w:num w:numId="5" w16cid:durableId="937178392">
    <w:abstractNumId w:val="0"/>
  </w:num>
  <w:num w:numId="6" w16cid:durableId="1311594063">
    <w:abstractNumId w:val="4"/>
  </w:num>
  <w:num w:numId="7" w16cid:durableId="95295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12C4C"/>
    <w:rsid w:val="00020145"/>
    <w:rsid w:val="00021B86"/>
    <w:rsid w:val="000304C7"/>
    <w:rsid w:val="000360EE"/>
    <w:rsid w:val="00040E3D"/>
    <w:rsid w:val="0005398D"/>
    <w:rsid w:val="00066D9F"/>
    <w:rsid w:val="000756F7"/>
    <w:rsid w:val="000824B2"/>
    <w:rsid w:val="000A096F"/>
    <w:rsid w:val="000C4313"/>
    <w:rsid w:val="000C706D"/>
    <w:rsid w:val="000D3EAD"/>
    <w:rsid w:val="00101217"/>
    <w:rsid w:val="0010387D"/>
    <w:rsid w:val="00112900"/>
    <w:rsid w:val="001327FF"/>
    <w:rsid w:val="00140E6B"/>
    <w:rsid w:val="001421C7"/>
    <w:rsid w:val="00162E49"/>
    <w:rsid w:val="00177D69"/>
    <w:rsid w:val="00184278"/>
    <w:rsid w:val="001873DB"/>
    <w:rsid w:val="00193FE1"/>
    <w:rsid w:val="00195455"/>
    <w:rsid w:val="001E25C6"/>
    <w:rsid w:val="00203451"/>
    <w:rsid w:val="00205FE2"/>
    <w:rsid w:val="002470C8"/>
    <w:rsid w:val="00252EE5"/>
    <w:rsid w:val="00280EC5"/>
    <w:rsid w:val="002935F5"/>
    <w:rsid w:val="002A0B64"/>
    <w:rsid w:val="002B5A4A"/>
    <w:rsid w:val="002E60CD"/>
    <w:rsid w:val="003270B3"/>
    <w:rsid w:val="00332233"/>
    <w:rsid w:val="003357C2"/>
    <w:rsid w:val="00365C6A"/>
    <w:rsid w:val="00375FC7"/>
    <w:rsid w:val="00384379"/>
    <w:rsid w:val="003866B1"/>
    <w:rsid w:val="003E1662"/>
    <w:rsid w:val="003F5017"/>
    <w:rsid w:val="004050FD"/>
    <w:rsid w:val="00407123"/>
    <w:rsid w:val="00437C92"/>
    <w:rsid w:val="00446E3B"/>
    <w:rsid w:val="0045046C"/>
    <w:rsid w:val="00491864"/>
    <w:rsid w:val="004C0D84"/>
    <w:rsid w:val="004F73DA"/>
    <w:rsid w:val="00500305"/>
    <w:rsid w:val="005025A1"/>
    <w:rsid w:val="00516F8A"/>
    <w:rsid w:val="00522391"/>
    <w:rsid w:val="00531BC0"/>
    <w:rsid w:val="005330C7"/>
    <w:rsid w:val="00546F8A"/>
    <w:rsid w:val="00585A81"/>
    <w:rsid w:val="005A4962"/>
    <w:rsid w:val="005D7E0E"/>
    <w:rsid w:val="005E5DAA"/>
    <w:rsid w:val="00615DE9"/>
    <w:rsid w:val="00625693"/>
    <w:rsid w:val="00651EBE"/>
    <w:rsid w:val="006716D5"/>
    <w:rsid w:val="006727A0"/>
    <w:rsid w:val="006741C9"/>
    <w:rsid w:val="0067696D"/>
    <w:rsid w:val="00677B28"/>
    <w:rsid w:val="0068158A"/>
    <w:rsid w:val="00697756"/>
    <w:rsid w:val="006F2BA7"/>
    <w:rsid w:val="007105E5"/>
    <w:rsid w:val="007A5C13"/>
    <w:rsid w:val="007A5DC7"/>
    <w:rsid w:val="007D54A8"/>
    <w:rsid w:val="007F7EF9"/>
    <w:rsid w:val="008135B0"/>
    <w:rsid w:val="008348ED"/>
    <w:rsid w:val="00872A9C"/>
    <w:rsid w:val="008A5A05"/>
    <w:rsid w:val="008B253F"/>
    <w:rsid w:val="008B7B22"/>
    <w:rsid w:val="008C1433"/>
    <w:rsid w:val="008D5F4A"/>
    <w:rsid w:val="00920F0C"/>
    <w:rsid w:val="00954BBA"/>
    <w:rsid w:val="009559CA"/>
    <w:rsid w:val="00971E12"/>
    <w:rsid w:val="00972061"/>
    <w:rsid w:val="00987246"/>
    <w:rsid w:val="009A49B9"/>
    <w:rsid w:val="009B2BF5"/>
    <w:rsid w:val="00A16F03"/>
    <w:rsid w:val="00A16F70"/>
    <w:rsid w:val="00A23263"/>
    <w:rsid w:val="00A510DD"/>
    <w:rsid w:val="00A921BF"/>
    <w:rsid w:val="00AA5A66"/>
    <w:rsid w:val="00AC2369"/>
    <w:rsid w:val="00AE3B81"/>
    <w:rsid w:val="00B0617E"/>
    <w:rsid w:val="00B20E12"/>
    <w:rsid w:val="00B23400"/>
    <w:rsid w:val="00B4393B"/>
    <w:rsid w:val="00B445B8"/>
    <w:rsid w:val="00B6394D"/>
    <w:rsid w:val="00B6738A"/>
    <w:rsid w:val="00B77B47"/>
    <w:rsid w:val="00B856A1"/>
    <w:rsid w:val="00BB5CF3"/>
    <w:rsid w:val="00BC5D7C"/>
    <w:rsid w:val="00BF6BBF"/>
    <w:rsid w:val="00C051EB"/>
    <w:rsid w:val="00C13A5F"/>
    <w:rsid w:val="00C16402"/>
    <w:rsid w:val="00C365A6"/>
    <w:rsid w:val="00C42A3D"/>
    <w:rsid w:val="00C67E1D"/>
    <w:rsid w:val="00CC0778"/>
    <w:rsid w:val="00CC19A5"/>
    <w:rsid w:val="00CD02E5"/>
    <w:rsid w:val="00CD0348"/>
    <w:rsid w:val="00CE11E9"/>
    <w:rsid w:val="00CE5918"/>
    <w:rsid w:val="00CE5996"/>
    <w:rsid w:val="00D04953"/>
    <w:rsid w:val="00D074B6"/>
    <w:rsid w:val="00D13A6D"/>
    <w:rsid w:val="00D241A2"/>
    <w:rsid w:val="00D345E1"/>
    <w:rsid w:val="00D467E4"/>
    <w:rsid w:val="00D4773F"/>
    <w:rsid w:val="00D54FF1"/>
    <w:rsid w:val="00D60C97"/>
    <w:rsid w:val="00D80AF9"/>
    <w:rsid w:val="00DB1C63"/>
    <w:rsid w:val="00DB74BB"/>
    <w:rsid w:val="00DD0D58"/>
    <w:rsid w:val="00E13D29"/>
    <w:rsid w:val="00E26BAA"/>
    <w:rsid w:val="00E27E27"/>
    <w:rsid w:val="00E320C2"/>
    <w:rsid w:val="00E42687"/>
    <w:rsid w:val="00EA46FB"/>
    <w:rsid w:val="00EB1456"/>
    <w:rsid w:val="00EC2BAF"/>
    <w:rsid w:val="00EF34C0"/>
    <w:rsid w:val="00F15F6C"/>
    <w:rsid w:val="00F23067"/>
    <w:rsid w:val="00F24D05"/>
    <w:rsid w:val="00F27FCE"/>
    <w:rsid w:val="00F3195B"/>
    <w:rsid w:val="00F34F58"/>
    <w:rsid w:val="00F35C2B"/>
    <w:rsid w:val="00F404EA"/>
    <w:rsid w:val="00F85F2A"/>
    <w:rsid w:val="00F9061A"/>
    <w:rsid w:val="00FA36CD"/>
    <w:rsid w:val="00FA6938"/>
    <w:rsid w:val="00FD43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5773E3"/>
  <w14:defaultImageDpi w14:val="300"/>
  <w15:docId w15:val="{DABC99B3-649E-406D-9D18-4FE63162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 w:type="paragraph" w:styleId="CommentSubject">
    <w:name w:val="annotation subject"/>
    <w:basedOn w:val="CommentText"/>
    <w:next w:val="CommentText"/>
    <w:link w:val="CommentSubjectChar"/>
    <w:uiPriority w:val="99"/>
    <w:semiHidden/>
    <w:unhideWhenUsed/>
    <w:rsid w:val="00C42A3D"/>
    <w:pPr>
      <w:widowControl w:val="0"/>
      <w:suppressAutoHyphens/>
      <w:autoSpaceDE w:val="0"/>
      <w:autoSpaceDN w:val="0"/>
      <w:adjustRightInd w:val="0"/>
      <w:textAlignment w:val="center"/>
    </w:pPr>
    <w:rPr>
      <w:rFonts w:ascii="Source Sans Pro" w:hAnsi="Source Sans Pro" w:cs="SourceSansPro-Light"/>
      <w:b/>
      <w:bCs/>
      <w:color w:val="000000"/>
      <w:lang w:val="en-US"/>
    </w:rPr>
  </w:style>
  <w:style w:type="character" w:customStyle="1" w:styleId="CommentSubjectChar">
    <w:name w:val="Comment Subject Char"/>
    <w:basedOn w:val="CommentTextChar"/>
    <w:link w:val="CommentSubject"/>
    <w:uiPriority w:val="99"/>
    <w:semiHidden/>
    <w:rsid w:val="00C42A3D"/>
    <w:rPr>
      <w:rFonts w:ascii="Source Sans Pro" w:hAnsi="Source Sans Pro" w:cs="SourceSansPro-Light"/>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Synchronised xmlns="ea319a2f-a807-4e99-ab32-3209dbba99fd">2019-01-15T21:30:52+00:00</Synchronised>
    <Category xmlns="67d28a43-e3c4-4372-8b8b-1469bd7bbb07">Current</Category>
    <HPRM_x0020_Record_x0020_Number xmlns="ea319a2f-a807-4e99-ab32-3209dbba99fd">D16/559179</HPRM_x0020_Record_x0020_Number>
    <Sub_x002d_category xmlns="67d28a43-e3c4-4372-8b8b-1469bd7bbb07">Prescribed classes</Sub_x002d_category>
    <TaxCatchAll xmlns="ea319a2f-a807-4e99-ab32-3209dbba99fd">
      <Value>888</Value>
      <Value>887</Value>
      <Value>886</Value>
      <Value>616</Value>
    </TaxCatchAll>
    <TaxKeywordTaxHTField xmlns="ea319a2f-a807-4e99-ab32-3209dbba99fd">
      <Terms xmlns="http://schemas.microsoft.com/office/infopath/2007/PartnerControls">
        <TermInfo xmlns="http://schemas.microsoft.com/office/infopath/2007/PartnerControls">
          <TermName xmlns="http://schemas.microsoft.com/office/infopath/2007/PartnerControls">window cleaning</TermName>
          <TermId xmlns="http://schemas.microsoft.com/office/infopath/2007/PartnerControls">acab18a4-648e-4059-a97a-b5c36240192b</TermId>
        </TermInfo>
        <TermInfo xmlns="http://schemas.microsoft.com/office/infopath/2007/PartnerControls">
          <TermName xmlns="http://schemas.microsoft.com/office/infopath/2007/PartnerControls">cleaning work</TermName>
          <TermId xmlns="http://schemas.microsoft.com/office/infopath/2007/PartnerControls">631406d5-f6f1-4d0b-ad18-41e47a81d069</TermId>
        </TermInfo>
        <TermInfo xmlns="http://schemas.microsoft.com/office/infopath/2007/PartnerControls">
          <TermName xmlns="http://schemas.microsoft.com/office/infopath/2007/PartnerControls">cleaner</TermName>
          <TermId xmlns="http://schemas.microsoft.com/office/infopath/2007/PartnerControls">1062e169-abdc-494a-b7bb-170513b905ce</TermId>
        </TermInfo>
        <TermInfo xmlns="http://schemas.microsoft.com/office/infopath/2007/PartnerControls">
          <TermName xmlns="http://schemas.microsoft.com/office/infopath/2007/PartnerControls">prescribed class</TermName>
          <TermId xmlns="http://schemas.microsoft.com/office/infopath/2007/PartnerControls">9b00f824-f72e-4adb-b57a-81991d94521c</TermId>
        </TermInfo>
      </Terms>
    </TaxKeywordTaxHTField>
    <File_x0020_Description xmlns="ea319a2f-a807-4e99-ab32-3209dbba99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1DD39-5D84-4A1D-9859-1498D3A0A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2A86A-312C-4A3B-9E43-1A956799D781}">
  <ds:schemaRefs>
    <ds:schemaRef ds:uri="http://schemas.microsoft.com/office/2006/customDocumentInformationPanel"/>
  </ds:schemaRefs>
</ds:datastoreItem>
</file>

<file path=customXml/itemProps3.xml><?xml version="1.0" encoding="utf-8"?>
<ds:datastoreItem xmlns:ds="http://schemas.openxmlformats.org/officeDocument/2006/customXml" ds:itemID="{5CDC5D52-9CE5-44E2-9E98-3DF8B177C21A}">
  <ds:schemaRefs>
    <ds:schemaRef ds:uri="http://schemas.microsoft.com/office/2006/metadata/properties"/>
    <ds:schemaRef ds:uri="http://schemas.microsoft.com/office/infopath/2007/PartnerControls"/>
    <ds:schemaRef ds:uri="ea319a2f-a807-4e99-ab32-3209dbba99fd"/>
    <ds:schemaRef ds:uri="67d28a43-e3c4-4372-8b8b-1469bd7bbb07"/>
  </ds:schemaRefs>
</ds:datastoreItem>
</file>

<file path=customXml/itemProps4.xml><?xml version="1.0" encoding="utf-8"?>
<ds:datastoreItem xmlns:ds="http://schemas.openxmlformats.org/officeDocument/2006/customXml" ds:itemID="{E6929287-C1F2-42EC-8658-28A6AD7A3C9D}">
  <ds:schemaRefs>
    <ds:schemaRef ds:uri="http://schemas.openxmlformats.org/officeDocument/2006/bibliography"/>
  </ds:schemaRefs>
</ds:datastoreItem>
</file>

<file path=customXml/itemProps5.xml><?xml version="1.0" encoding="utf-8"?>
<ds:datastoreItem xmlns:ds="http://schemas.openxmlformats.org/officeDocument/2006/customXml" ds:itemID="{4269DCE9-07E0-4B6D-9EFA-9D3AF3D30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1</TotalTime>
  <Pages>3</Pages>
  <Words>1611</Words>
  <Characters>8148</Characters>
  <Application>Microsoft Office Word</Application>
  <DocSecurity>4</DocSecurity>
  <Lines>277</Lines>
  <Paragraphs>52</Paragraphs>
  <ScaleCrop>false</ScaleCrop>
  <HeadingPairs>
    <vt:vector size="2" baseType="variant">
      <vt:variant>
        <vt:lpstr>Title</vt:lpstr>
      </vt:variant>
      <vt:variant>
        <vt:i4>1</vt:i4>
      </vt:variant>
    </vt:vector>
  </HeadingPairs>
  <TitlesOfParts>
    <vt:vector size="1" baseType="lpstr">
      <vt:lpstr>Entertainers</vt:lpstr>
    </vt:vector>
  </TitlesOfParts>
  <Company>Nation</Company>
  <LinksUpToDate>false</LinksUpToDate>
  <CharactersWithSpaces>9714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Entertainers</dc:title>
  <dc:subject>Entertainers</dc:subject>
  <dc:creator>ReturnToWorkSA</dc:creator>
  <cp:keywords>Prescribed class, cleaner, cleaning work, window cleaning, [SEC=OFFICIAL]</cp:keywords>
  <cp:lastModifiedBy>Stewart, Danica</cp:lastModifiedBy>
  <cp:revision>2</cp:revision>
  <cp:lastPrinted>2015-06-23T23:56:00Z</cp:lastPrinted>
  <dcterms:created xsi:type="dcterms:W3CDTF">2026-06-03T04:31:00Z</dcterms:created>
  <dcterms:modified xsi:type="dcterms:W3CDTF">2026-06-03T04:31:00Z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e3bdbbd8-561a-419d-a138-3eab56a59e48</vt:lpwstr>
  </property>
  <property fmtid="{D5CDD505-2E9C-101B-9397-08002B2CF9AE}" pid="3" name="ContentTypeId">
    <vt:lpwstr>0x01010020AA46CFF221BC49865FED8AC6CC59CD003E631A173CD44546AA94C3431CBFFCD0</vt:lpwstr>
  </property>
  <property fmtid="{D5CDD505-2E9C-101B-9397-08002B2CF9AE}" pid="4" name="TaxKeyword">
    <vt:lpwstr>888;#window cleaning|acab18a4-648e-4059-a97a-b5c36240192b;#887;#cleaning work|631406d5-f6f1-4d0b-ad18-41e47a81d069;#886;#cleaner|1062e169-abdc-494a-b7bb-170513b905ce;#616;#prescribed class|9b00f824-f72e-4adb-b57a-81991d94521c</vt:lpwstr>
  </property>
  <property fmtid="{D5CDD505-2E9C-101B-9397-08002B2CF9AE}" pid="5" name="PM_Namespace">
    <vt:lpwstr>2019.1.sa.gov.au</vt:lpwstr>
  </property>
  <property fmtid="{D5CDD505-2E9C-101B-9397-08002B2CF9AE}" pid="6" name="PM_Caveats_Count">
    <vt:lpwstr>0</vt:lpwstr>
  </property>
  <property fmtid="{D5CDD505-2E9C-101B-9397-08002B2CF9AE}" pid="7" name="PM_Version">
    <vt:lpwstr>2018.1</vt:lpwstr>
  </property>
  <property fmtid="{D5CDD505-2E9C-101B-9397-08002B2CF9AE}" pid="8" name="PM_Note">
    <vt:lpwstr/>
  </property>
  <property fmtid="{D5CDD505-2E9C-101B-9397-08002B2CF9AE}" pid="9" name="PMHMAC">
    <vt:lpwstr>v=2022.1;a=SHA256;h=90DD4E71DC2409AF7A167FF284187F9F75F7C090EE720B7CD40DAE3099604807</vt:lpwstr>
  </property>
  <property fmtid="{D5CDD505-2E9C-101B-9397-08002B2CF9AE}" pid="10" name="PM_OriginationTimeStamp">
    <vt:lpwstr>2026-05-15T01:45:29Z</vt:lpwstr>
  </property>
  <property fmtid="{D5CDD505-2E9C-101B-9397-08002B2CF9AE}" pid="11" name="PM_Markers">
    <vt:lpwstr/>
  </property>
  <property fmtid="{D5CDD505-2E9C-101B-9397-08002B2CF9AE}" pid="12" name="PM_Expires">
    <vt:lpwstr/>
  </property>
  <property fmtid="{D5CDD505-2E9C-101B-9397-08002B2CF9AE}" pid="13" name="PM_DownTo">
    <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or_Hash_SHA1">
    <vt:lpwstr>CFD65E13AAD1B4140D0211585FA208FA9437734F</vt:lpwstr>
  </property>
  <property fmtid="{D5CDD505-2E9C-101B-9397-08002B2CF9AE}" pid="20" name="PM_Originating_FileId">
    <vt:lpwstr>3D51C835C19C446AA10B0BDE51600B4D</vt:lpwstr>
  </property>
  <property fmtid="{D5CDD505-2E9C-101B-9397-08002B2CF9AE}" pid="21" name="PM_ProtectiveMarkingValue_Footer">
    <vt:lpwstr>OFFICIAL</vt:lpwstr>
  </property>
  <property fmtid="{D5CDD505-2E9C-101B-9397-08002B2CF9AE}" pid="22" name="PM_Display">
    <vt:lpwstr>OFFICIAL</vt:lpwstr>
  </property>
  <property fmtid="{D5CDD505-2E9C-101B-9397-08002B2CF9AE}" pid="23" name="PM_OriginatorUserAccountName_SHA256">
    <vt:lpwstr>70D62D1D832BB942EA91D785536554A8608F55D090CBB2BBE72B4C1C4AAEDA30</vt:lpwstr>
  </property>
  <property fmtid="{D5CDD505-2E9C-101B-9397-08002B2CF9AE}" pid="24" name="PM_OriginatorDomainName_SHA256">
    <vt:lpwstr>CA5D5B125173BE405E1621D5B171553C8E27DA422E87FD3E4D5A087F5C3BA9FE</vt:lpwstr>
  </property>
  <property fmtid="{D5CDD505-2E9C-101B-9397-08002B2CF9AE}" pid="25" name="PMUuid">
    <vt:lpwstr>v=2022.2;d=sa.gov.au;g=5F6E643A-828C-588E-B356-28B5377B14AC</vt:lpwstr>
  </property>
  <property fmtid="{D5CDD505-2E9C-101B-9397-08002B2CF9AE}" pid="26" name="PM_Hash_Version">
    <vt:lpwstr>2022.1</vt:lpwstr>
  </property>
  <property fmtid="{D5CDD505-2E9C-101B-9397-08002B2CF9AE}" pid="27" name="PM_Hash_Salt_Prev">
    <vt:lpwstr>F8E82AA171D064222CF946AC11BFE223</vt:lpwstr>
  </property>
  <property fmtid="{D5CDD505-2E9C-101B-9397-08002B2CF9AE}" pid="28" name="PM_Hash_Salt">
    <vt:lpwstr>638640334442F93FA27753F02BD7DE05</vt:lpwstr>
  </property>
  <property fmtid="{D5CDD505-2E9C-101B-9397-08002B2CF9AE}" pid="29" name="PM_Hash_SHA1">
    <vt:lpwstr>83617D7FCFC991DE90BF3486445D18DEF2C7691A</vt:lpwstr>
  </property>
  <property fmtid="{D5CDD505-2E9C-101B-9397-08002B2CF9AE}" pid="30" name="PM_SecurityClassification_Prev">
    <vt:lpwstr>OFFICIAL</vt:lpwstr>
  </property>
  <property fmtid="{D5CDD505-2E9C-101B-9397-08002B2CF9AE}" pid="31" name="PM_Qualifier_Prev">
    <vt:lpwstr/>
  </property>
</Properties>
</file>