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F13DF">
      <w:pPr>
        <w:pStyle w:val="Title1"/>
        <w:jc w:val="center"/>
        <w:rPr>
          <w:sz w:val="32"/>
          <w:szCs w:val="32"/>
        </w:rPr>
      </w:pPr>
      <w:r>
        <w:rPr>
          <w:szCs w:val="120"/>
        </w:rPr>
        <w:t>Early Medical Assessmen</w:t>
      </w:r>
      <w:r w:rsidR="0093609F">
        <w:rPr>
          <w:szCs w:val="120"/>
        </w:rPr>
        <w:t>t</w:t>
      </w:r>
    </w:p>
    <w:p w:rsidR="00822474" w:rsidRPr="00822474" w:rsidRDefault="00822474" w:rsidP="009F13DF">
      <w:pPr>
        <w:pStyle w:val="Title1"/>
        <w:jc w:val="center"/>
        <w:rPr>
          <w:sz w:val="32"/>
          <w:szCs w:val="32"/>
        </w:rPr>
      </w:pPr>
    </w:p>
    <w:p w:rsidR="00D778CB" w:rsidRPr="007005E9" w:rsidRDefault="007005E9" w:rsidP="007005E9">
      <w:pPr>
        <w:pStyle w:val="Title1"/>
        <w:jc w:val="center"/>
        <w:rPr>
          <w:sz w:val="36"/>
          <w:szCs w:val="36"/>
        </w:rPr>
      </w:pPr>
      <w:r>
        <w:rPr>
          <w:noProof/>
          <w:sz w:val="36"/>
          <w:szCs w:val="36"/>
          <w:lang w:eastAsia="en-AU"/>
        </w:rPr>
        <w:drawing>
          <wp:inline distT="0" distB="0" distL="0" distR="0">
            <wp:extent cx="3058269" cy="3162300"/>
            <wp:effectExtent l="19050" t="0" r="8781" b="0"/>
            <wp:docPr id="14" name="Picture 13" descr="L:\RTW Fund Project\Stage Two SAWIC Codes 485301 &amp; 488301\Fruit and Vegetable Retailing\Thorndon Park Produce\IMG_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Two SAWIC Codes 485301 &amp; 488301\Fruit and Vegetable Retailing\Thorndon Park Produce\IMG_0816.JPG"/>
                    <pic:cNvPicPr>
                      <a:picLocks noChangeAspect="1" noChangeArrowheads="1"/>
                    </pic:cNvPicPr>
                  </pic:nvPicPr>
                  <pic:blipFill>
                    <a:blip r:embed="rId8" cstate="print"/>
                    <a:srcRect/>
                    <a:stretch>
                      <a:fillRect/>
                    </a:stretch>
                  </pic:blipFill>
                  <pic:spPr bwMode="auto">
                    <a:xfrm>
                      <a:off x="0" y="0"/>
                      <a:ext cx="3060000" cy="3164090"/>
                    </a:xfrm>
                    <a:prstGeom prst="rect">
                      <a:avLst/>
                    </a:prstGeom>
                    <a:noFill/>
                    <a:ln w="9525">
                      <a:noFill/>
                      <a:miter lim="800000"/>
                      <a:headEnd/>
                      <a:tailEnd/>
                    </a:ln>
                  </pic:spPr>
                </pic:pic>
              </a:graphicData>
            </a:graphic>
          </wp:inline>
        </w:drawing>
      </w:r>
    </w:p>
    <w:p w:rsidR="009F13DF" w:rsidRPr="009F13DF" w:rsidRDefault="009F13DF" w:rsidP="009F13DF">
      <w:pPr>
        <w:pStyle w:val="Title1"/>
        <w:jc w:val="center"/>
        <w:rPr>
          <w:sz w:val="24"/>
          <w:szCs w:val="24"/>
        </w:rPr>
      </w:pPr>
    </w:p>
    <w:p w:rsidR="009F13DF" w:rsidRDefault="009F13DF" w:rsidP="009F13DF">
      <w:pPr>
        <w:pStyle w:val="Title1"/>
        <w:rPr>
          <w:sz w:val="72"/>
          <w:szCs w:val="120"/>
        </w:rPr>
      </w:pPr>
      <w:r>
        <w:rPr>
          <w:sz w:val="72"/>
          <w:szCs w:val="120"/>
        </w:rPr>
        <w:t>Fruit and Vegetable Retailer</w:t>
      </w:r>
    </w:p>
    <w:p w:rsidR="009F13DF" w:rsidRPr="00C224C1" w:rsidRDefault="009F13DF" w:rsidP="009F13DF">
      <w:pPr>
        <w:pStyle w:val="Title1"/>
        <w:rPr>
          <w:sz w:val="50"/>
          <w:szCs w:val="50"/>
        </w:rPr>
      </w:pPr>
      <w:r>
        <w:rPr>
          <w:sz w:val="50"/>
          <w:szCs w:val="50"/>
        </w:rPr>
        <w:t>Produce</w:t>
      </w:r>
      <w:r w:rsidR="007005E9">
        <w:rPr>
          <w:sz w:val="50"/>
          <w:szCs w:val="50"/>
        </w:rPr>
        <w:t xml:space="preserve"> Packing</w:t>
      </w:r>
      <w:r>
        <w:rPr>
          <w:sz w:val="50"/>
          <w:szCs w:val="50"/>
        </w:rPr>
        <w:t xml:space="preserv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9F13DF" w:rsidP="0056372D">
      <w:pPr>
        <w:pStyle w:val="Title3"/>
        <w:spacing w:before="0"/>
        <w:ind w:left="357" w:hanging="357"/>
      </w:pPr>
      <w:r>
        <w:lastRenderedPageBreak/>
        <w:t>Fruit and Vegetable Retailer</w:t>
      </w:r>
    </w:p>
    <w:p w:rsidR="009F13DF" w:rsidRDefault="009F13DF" w:rsidP="0056372D">
      <w:pPr>
        <w:pStyle w:val="Title3"/>
        <w:spacing w:before="0"/>
        <w:ind w:left="357" w:hanging="357"/>
      </w:pPr>
      <w:r>
        <w:t xml:space="preserve">Produce </w:t>
      </w:r>
      <w:r w:rsidR="00A2032C">
        <w:t>Packing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20"/>
        <w:gridCol w:w="2712"/>
        <w:gridCol w:w="2923"/>
      </w:tblGrid>
      <w:tr w:rsidR="00470FB6" w:rsidTr="008F147B">
        <w:trPr>
          <w:cantSplit/>
          <w:trHeight w:hRule="exact" w:val="8037"/>
        </w:trPr>
        <w:tc>
          <w:tcPr>
            <w:tcW w:w="2141" w:type="pct"/>
          </w:tcPr>
          <w:p w:rsidR="00470FB6" w:rsidRDefault="007443B7" w:rsidP="0056372D">
            <w:pPr>
              <w:pStyle w:val="tNormal"/>
              <w:jc w:val="center"/>
            </w:pPr>
            <w:r>
              <w:rPr>
                <w:noProof/>
              </w:rPr>
              <w:pict>
                <v:oval id="_x0000_s1027" style="position:absolute;left:0;text-align:left;margin-left:58.8pt;margin-top:17.8pt;width:26.25pt;height:33pt;z-index:251659264">
                  <v:fill color2="fill darken(118)" rotate="t" method="linear sigma" focus="-50%" type="gradient"/>
                </v:oval>
              </w:pict>
            </w:r>
            <w:r>
              <w:rPr>
                <w:noProof/>
              </w:rPr>
              <w:pict>
                <v:oval id="_x0000_s1026" style="position:absolute;left:0;text-align:left;margin-left:78.3pt;margin-top:17.8pt;width:26.25pt;height:29.25pt;z-index:251658240">
                  <v:fill color2="fill darken(118)" rotate="t" method="linear sigma" focus="-50%" type="gradient"/>
                </v:oval>
              </w:pict>
            </w:r>
            <w:r w:rsidR="00A2032C">
              <w:rPr>
                <w:noProof/>
              </w:rPr>
              <w:drawing>
                <wp:inline distT="0" distB="0" distL="0" distR="0">
                  <wp:extent cx="1430156" cy="1620000"/>
                  <wp:effectExtent l="19050" t="0" r="0" b="0"/>
                  <wp:docPr id="8" name="Picture 7" descr="L:\RTW Fund Project\Stage Two SAWIC Codes 485301 &amp; 488301\Fruit and Vegetable Retailing\Thorndon Park Produce\IMG_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wo SAWIC Codes 485301 &amp; 488301\Fruit and Vegetable Retailing\Thorndon Park Produce\IMG_0807.JPG"/>
                          <pic:cNvPicPr>
                            <a:picLocks noChangeAspect="1" noChangeArrowheads="1"/>
                          </pic:cNvPicPr>
                        </pic:nvPicPr>
                        <pic:blipFill>
                          <a:blip r:embed="rId10" cstate="print"/>
                          <a:srcRect/>
                          <a:stretch>
                            <a:fillRect/>
                          </a:stretch>
                        </pic:blipFill>
                        <pic:spPr bwMode="auto">
                          <a:xfrm>
                            <a:off x="0" y="0"/>
                            <a:ext cx="1430156" cy="1620000"/>
                          </a:xfrm>
                          <a:prstGeom prst="rect">
                            <a:avLst/>
                          </a:prstGeom>
                          <a:noFill/>
                          <a:ln w="9525">
                            <a:noFill/>
                            <a:miter lim="800000"/>
                            <a:headEnd/>
                            <a:tailEnd/>
                          </a:ln>
                        </pic:spPr>
                      </pic:pic>
                    </a:graphicData>
                  </a:graphic>
                </wp:inline>
              </w:drawing>
            </w:r>
          </w:p>
          <w:p w:rsidR="00C931E5" w:rsidRPr="00A2032C" w:rsidRDefault="00D778CB" w:rsidP="0056372D">
            <w:pPr>
              <w:pStyle w:val="tNormal"/>
              <w:jc w:val="center"/>
              <w:rPr>
                <w:b/>
              </w:rPr>
            </w:pPr>
            <w:r>
              <w:rPr>
                <w:b/>
                <w:noProof/>
              </w:rPr>
              <w:drawing>
                <wp:inline distT="0" distB="0" distL="0" distR="0">
                  <wp:extent cx="1417500" cy="1620000"/>
                  <wp:effectExtent l="19050" t="0" r="0" b="0"/>
                  <wp:docPr id="13" name="Picture 12" descr="L:\RTW Fund Project\Stage Two SAWIC Codes 485301 &amp; 488301\Fruit and Vegetable Retailing\Thorndon Park Produce\IMG_0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wo SAWIC Codes 485301 &amp; 488301\Fruit and Vegetable Retailing\Thorndon Park Produce\IMG_0795.JPG"/>
                          <pic:cNvPicPr>
                            <a:picLocks noChangeAspect="1" noChangeArrowheads="1"/>
                          </pic:cNvPicPr>
                        </pic:nvPicPr>
                        <pic:blipFill>
                          <a:blip r:embed="rId11" cstate="print"/>
                          <a:srcRect/>
                          <a:stretch>
                            <a:fillRect/>
                          </a:stretch>
                        </pic:blipFill>
                        <pic:spPr bwMode="auto">
                          <a:xfrm>
                            <a:off x="0" y="0"/>
                            <a:ext cx="1417500" cy="1620000"/>
                          </a:xfrm>
                          <a:prstGeom prst="rect">
                            <a:avLst/>
                          </a:prstGeom>
                          <a:noFill/>
                          <a:ln w="9525">
                            <a:noFill/>
                            <a:miter lim="800000"/>
                            <a:headEnd/>
                            <a:tailEnd/>
                          </a:ln>
                        </pic:spPr>
                      </pic:pic>
                    </a:graphicData>
                  </a:graphic>
                </wp:inline>
              </w:drawing>
            </w:r>
          </w:p>
          <w:p w:rsidR="00C931E5" w:rsidRDefault="0048363B" w:rsidP="0056372D">
            <w:pPr>
              <w:pStyle w:val="tNormal"/>
              <w:jc w:val="center"/>
            </w:pPr>
            <w:r>
              <w:rPr>
                <w:noProof/>
              </w:rPr>
              <w:drawing>
                <wp:inline distT="0" distB="0" distL="0" distR="0">
                  <wp:extent cx="1394917" cy="1543050"/>
                  <wp:effectExtent l="19050" t="0" r="0" b="0"/>
                  <wp:docPr id="11" name="Picture 10" descr="L:\RTW Fund Project\Stage Two SAWIC Codes 485301 &amp; 488301\Fruit and Vegetable Retailing\Thorndon Park Produce\IMG_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wo SAWIC Codes 485301 &amp; 488301\Fruit and Vegetable Retailing\Thorndon Park Produce\IMG_0798.JPG"/>
                          <pic:cNvPicPr>
                            <a:picLocks noChangeAspect="1" noChangeArrowheads="1"/>
                          </pic:cNvPicPr>
                        </pic:nvPicPr>
                        <pic:blipFill>
                          <a:blip r:embed="rId12" cstate="print"/>
                          <a:srcRect/>
                          <a:stretch>
                            <a:fillRect/>
                          </a:stretch>
                        </pic:blipFill>
                        <pic:spPr bwMode="auto">
                          <a:xfrm>
                            <a:off x="0" y="0"/>
                            <a:ext cx="1395563" cy="1543765"/>
                          </a:xfrm>
                          <a:prstGeom prst="rect">
                            <a:avLst/>
                          </a:prstGeom>
                          <a:noFill/>
                          <a:ln w="9525">
                            <a:noFill/>
                            <a:miter lim="800000"/>
                            <a:headEnd/>
                            <a:tailEnd/>
                          </a:ln>
                        </pic:spPr>
                      </pic:pic>
                    </a:graphicData>
                  </a:graphic>
                </wp:inline>
              </w:drawing>
            </w:r>
          </w:p>
          <w:p w:rsidR="00C931E5" w:rsidRDefault="00C931E5" w:rsidP="0056372D">
            <w:pPr>
              <w:pStyle w:val="tNormal"/>
              <w:jc w:val="center"/>
            </w:pPr>
          </w:p>
          <w:p w:rsidR="00C931E5" w:rsidRDefault="00C931E5" w:rsidP="0056372D">
            <w:pPr>
              <w:pStyle w:val="tNormal"/>
              <w:jc w:val="center"/>
            </w:pPr>
          </w:p>
          <w:p w:rsidR="00C931E5" w:rsidRDefault="00C931E5" w:rsidP="0056372D">
            <w:pPr>
              <w:pStyle w:val="tNormal"/>
              <w:jc w:val="center"/>
            </w:pPr>
          </w:p>
          <w:p w:rsidR="00C931E5" w:rsidRDefault="00C931E5" w:rsidP="0056372D">
            <w:pPr>
              <w:pStyle w:val="tNormal"/>
              <w:jc w:val="center"/>
            </w:pPr>
          </w:p>
          <w:p w:rsidR="00C931E5" w:rsidRDefault="00C931E5" w:rsidP="0056372D">
            <w:pPr>
              <w:pStyle w:val="tNormal"/>
              <w:jc w:val="center"/>
            </w:pPr>
          </w:p>
          <w:p w:rsidR="00C931E5" w:rsidRDefault="00C931E5" w:rsidP="0056372D">
            <w:pPr>
              <w:pStyle w:val="tNormal"/>
              <w:jc w:val="center"/>
            </w:pPr>
          </w:p>
        </w:tc>
        <w:tc>
          <w:tcPr>
            <w:tcW w:w="1376" w:type="pct"/>
          </w:tcPr>
          <w:p w:rsidR="00EC249B" w:rsidRDefault="00A2032C" w:rsidP="00A2032C">
            <w:pPr>
              <w:pStyle w:val="tBullet1000"/>
              <w:numPr>
                <w:ilvl w:val="0"/>
                <w:numId w:val="0"/>
              </w:numPr>
              <w:rPr>
                <w:b/>
              </w:rPr>
            </w:pPr>
            <w:r>
              <w:rPr>
                <w:b/>
              </w:rPr>
              <w:t>Quality Control</w:t>
            </w:r>
          </w:p>
          <w:p w:rsidR="00A2032C" w:rsidRPr="00C819F4" w:rsidRDefault="00E734CE" w:rsidP="00C819F4">
            <w:pPr>
              <w:pStyle w:val="tBullet1000"/>
            </w:pPr>
            <w:r w:rsidRPr="00C819F4">
              <w:t xml:space="preserve">Final inspection of bundled and washed produce </w:t>
            </w:r>
            <w:r w:rsidR="00A2032C" w:rsidRPr="00C819F4">
              <w:t>– bad leaves removed from bundles</w:t>
            </w:r>
          </w:p>
          <w:p w:rsidR="0048363B" w:rsidRPr="00C819F4" w:rsidRDefault="0048363B" w:rsidP="00C819F4">
            <w:pPr>
              <w:pStyle w:val="tBullet1000"/>
            </w:pPr>
            <w:r w:rsidRPr="00C819F4">
              <w:t>P</w:t>
            </w:r>
            <w:r w:rsidR="00E734CE" w:rsidRPr="00C819F4">
              <w:t>lacing produce</w:t>
            </w:r>
            <w:r w:rsidRPr="00C819F4">
              <w:t xml:space="preserve">  in produce crates ready for wrapping</w:t>
            </w:r>
          </w:p>
          <w:p w:rsidR="00A2032C" w:rsidRPr="00C819F4" w:rsidRDefault="00E734CE" w:rsidP="00C819F4">
            <w:pPr>
              <w:pStyle w:val="tBullet1000"/>
            </w:pPr>
            <w:r w:rsidRPr="00C819F4">
              <w:t>Placing merchant requested wrappers</w:t>
            </w:r>
            <w:r w:rsidR="00A2032C" w:rsidRPr="00C819F4">
              <w:t xml:space="preserve"> on produce</w:t>
            </w:r>
          </w:p>
          <w:p w:rsidR="0048363B" w:rsidRPr="00C819F4" w:rsidRDefault="00E734CE" w:rsidP="00C819F4">
            <w:pPr>
              <w:pStyle w:val="tBullet1000"/>
            </w:pPr>
            <w:r w:rsidRPr="00C819F4">
              <w:t>Taking</w:t>
            </w:r>
            <w:r w:rsidR="0048363B" w:rsidRPr="00C819F4">
              <w:t xml:space="preserve"> </w:t>
            </w:r>
            <w:r w:rsidRPr="00C819F4">
              <w:t xml:space="preserve">produce </w:t>
            </w:r>
            <w:r w:rsidR="0048363B" w:rsidRPr="00C819F4">
              <w:t xml:space="preserve">directly to cool room </w:t>
            </w:r>
            <w:r w:rsidRPr="00C819F4">
              <w:t>using pallet jack</w:t>
            </w:r>
          </w:p>
          <w:p w:rsidR="004D02A8" w:rsidRPr="009F13DF" w:rsidRDefault="004D02A8" w:rsidP="00C819F4">
            <w:pPr>
              <w:pStyle w:val="tBullet1000"/>
              <w:rPr>
                <w:b/>
              </w:rPr>
            </w:pPr>
            <w:r w:rsidRPr="00C819F4">
              <w:t>Constant standing,  constant grasping whilst forward reaching, occasional pushing and lifting produce boxes</w:t>
            </w:r>
            <w:r>
              <w:t xml:space="preserve"> </w:t>
            </w:r>
          </w:p>
        </w:tc>
        <w:tc>
          <w:tcPr>
            <w:tcW w:w="1483" w:type="pct"/>
          </w:tcPr>
          <w:p w:rsidR="00470FB6" w:rsidRDefault="00470FB6" w:rsidP="0069267D">
            <w:pPr>
              <w:pStyle w:val="tHeading"/>
            </w:pPr>
            <w:r>
              <w:t>Doctor Approval</w:t>
            </w:r>
          </w:p>
          <w:p w:rsidR="00470FB6" w:rsidRPr="00470FB6" w:rsidRDefault="007B018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443B7">
              <w:rPr>
                <w:b w:val="0"/>
              </w:rPr>
            </w:r>
            <w:r w:rsidR="007443B7">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443B7">
              <w:rPr>
                <w:b w:val="0"/>
              </w:rPr>
            </w:r>
            <w:r w:rsidR="007443B7">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8363B" w:rsidTr="008F147B">
        <w:trPr>
          <w:cantSplit/>
          <w:trHeight w:hRule="exact" w:val="2977"/>
        </w:trPr>
        <w:tc>
          <w:tcPr>
            <w:tcW w:w="2141" w:type="pct"/>
          </w:tcPr>
          <w:p w:rsidR="0048363B" w:rsidRDefault="007443B7" w:rsidP="0056372D">
            <w:pPr>
              <w:pStyle w:val="tNormal"/>
              <w:jc w:val="center"/>
              <w:rPr>
                <w:noProof/>
              </w:rPr>
            </w:pPr>
            <w:r>
              <w:rPr>
                <w:noProof/>
              </w:rPr>
              <w:pict>
                <v:oval id="_x0000_s1028" style="position:absolute;left:0;text-align:left;margin-left:104.55pt;margin-top:13.45pt;width:26.25pt;height:29.25pt;z-index:251660288;mso-position-horizontal-relative:text;mso-position-vertical-relative:text">
                  <v:fill color2="fill darken(118)" rotate="t" method="linear sigma" focus="-50%" type="gradient"/>
                </v:oval>
              </w:pict>
            </w:r>
            <w:r w:rsidR="00D778CB">
              <w:rPr>
                <w:noProof/>
              </w:rPr>
              <w:drawing>
                <wp:inline distT="0" distB="0" distL="0" distR="0">
                  <wp:extent cx="1352550" cy="1801404"/>
                  <wp:effectExtent l="19050" t="0" r="0" b="0"/>
                  <wp:docPr id="12" name="Picture 11" descr="L:\RTW Fund Project\Stage Two SAWIC Codes 485301 &amp; 488301\Fruit and Vegetable Retailing\Thorndon Park Produce\IMG_0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wo SAWIC Codes 485301 &amp; 488301\Fruit and Vegetable Retailing\Thorndon Park Produce\IMG_0826.JPG"/>
                          <pic:cNvPicPr>
                            <a:picLocks noChangeAspect="1" noChangeArrowheads="1"/>
                          </pic:cNvPicPr>
                        </pic:nvPicPr>
                        <pic:blipFill>
                          <a:blip r:embed="rId13" cstate="print"/>
                          <a:srcRect/>
                          <a:stretch>
                            <a:fillRect/>
                          </a:stretch>
                        </pic:blipFill>
                        <pic:spPr bwMode="auto">
                          <a:xfrm>
                            <a:off x="0" y="0"/>
                            <a:ext cx="1355532" cy="1805376"/>
                          </a:xfrm>
                          <a:prstGeom prst="rect">
                            <a:avLst/>
                          </a:prstGeom>
                          <a:noFill/>
                          <a:ln w="9525">
                            <a:noFill/>
                            <a:miter lim="800000"/>
                            <a:headEnd/>
                            <a:tailEnd/>
                          </a:ln>
                        </pic:spPr>
                      </pic:pic>
                    </a:graphicData>
                  </a:graphic>
                </wp:inline>
              </w:drawing>
            </w:r>
          </w:p>
        </w:tc>
        <w:tc>
          <w:tcPr>
            <w:tcW w:w="1376" w:type="pct"/>
          </w:tcPr>
          <w:p w:rsidR="0048363B" w:rsidRDefault="00D778CB" w:rsidP="00A2032C">
            <w:pPr>
              <w:pStyle w:val="tBullet1000"/>
              <w:numPr>
                <w:ilvl w:val="0"/>
                <w:numId w:val="0"/>
              </w:numPr>
              <w:rPr>
                <w:b/>
              </w:rPr>
            </w:pPr>
            <w:r>
              <w:rPr>
                <w:b/>
              </w:rPr>
              <w:t>Invoicing</w:t>
            </w:r>
          </w:p>
          <w:p w:rsidR="00D778CB" w:rsidRPr="00C819F4" w:rsidRDefault="008F147B" w:rsidP="00C819F4">
            <w:pPr>
              <w:pStyle w:val="tBullet1000"/>
            </w:pPr>
            <w:r w:rsidRPr="00C819F4">
              <w:t>Preparing invoices</w:t>
            </w:r>
            <w:r w:rsidR="00D778CB" w:rsidRPr="00C819F4">
              <w:t xml:space="preserve"> in </w:t>
            </w:r>
            <w:r w:rsidR="00CA6237" w:rsidRPr="00C819F4">
              <w:t>readiness</w:t>
            </w:r>
            <w:r w:rsidR="00D778CB" w:rsidRPr="00C819F4">
              <w:t xml:space="preserve"> for produce to be distributed  to merchants</w:t>
            </w:r>
          </w:p>
        </w:tc>
        <w:tc>
          <w:tcPr>
            <w:tcW w:w="1483" w:type="pct"/>
          </w:tcPr>
          <w:p w:rsidR="0048363B" w:rsidRDefault="0048363B" w:rsidP="0048363B">
            <w:pPr>
              <w:pStyle w:val="tHeading"/>
            </w:pPr>
            <w:r>
              <w:t>Doctor Approval</w:t>
            </w:r>
          </w:p>
          <w:p w:rsidR="0048363B" w:rsidRPr="00470FB6" w:rsidRDefault="007B0182" w:rsidP="0048363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8363B" w:rsidRPr="00470FB6">
              <w:rPr>
                <w:b w:val="0"/>
              </w:rPr>
              <w:instrText xml:space="preserve"> FORMCHECKBOX </w:instrText>
            </w:r>
            <w:r w:rsidR="007443B7">
              <w:rPr>
                <w:b w:val="0"/>
              </w:rPr>
            </w:r>
            <w:r w:rsidR="007443B7">
              <w:rPr>
                <w:b w:val="0"/>
              </w:rPr>
              <w:fldChar w:fldCharType="separate"/>
            </w:r>
            <w:r w:rsidRPr="00470FB6">
              <w:rPr>
                <w:b w:val="0"/>
              </w:rPr>
              <w:fldChar w:fldCharType="end"/>
            </w:r>
            <w:r w:rsidR="0048363B" w:rsidRPr="00470FB6">
              <w:rPr>
                <w:b w:val="0"/>
              </w:rPr>
              <w:t xml:space="preserve"> Yes</w:t>
            </w:r>
            <w:r w:rsidR="0048363B" w:rsidRPr="00470FB6">
              <w:rPr>
                <w:b w:val="0"/>
              </w:rPr>
              <w:tab/>
            </w:r>
            <w:r w:rsidRPr="00470FB6">
              <w:rPr>
                <w:b w:val="0"/>
              </w:rPr>
              <w:fldChar w:fldCharType="begin">
                <w:ffData>
                  <w:name w:val="Check2"/>
                  <w:enabled/>
                  <w:calcOnExit w:val="0"/>
                  <w:checkBox>
                    <w:sizeAuto/>
                    <w:default w:val="0"/>
                  </w:checkBox>
                </w:ffData>
              </w:fldChar>
            </w:r>
            <w:r w:rsidR="0048363B" w:rsidRPr="00470FB6">
              <w:rPr>
                <w:b w:val="0"/>
              </w:rPr>
              <w:instrText xml:space="preserve"> FORMCHECKBOX </w:instrText>
            </w:r>
            <w:r w:rsidR="007443B7">
              <w:rPr>
                <w:b w:val="0"/>
              </w:rPr>
            </w:r>
            <w:r w:rsidR="007443B7">
              <w:rPr>
                <w:b w:val="0"/>
              </w:rPr>
              <w:fldChar w:fldCharType="separate"/>
            </w:r>
            <w:r w:rsidRPr="00470FB6">
              <w:rPr>
                <w:b w:val="0"/>
              </w:rPr>
              <w:fldChar w:fldCharType="end"/>
            </w:r>
            <w:r w:rsidR="0048363B" w:rsidRPr="00470FB6">
              <w:rPr>
                <w:b w:val="0"/>
              </w:rPr>
              <w:t xml:space="preserve"> No</w:t>
            </w:r>
          </w:p>
          <w:p w:rsidR="0048363B" w:rsidRDefault="0048363B" w:rsidP="0048363B">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B4454D">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443B7" w:rsidRDefault="007443B7" w:rsidP="007443B7">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7443B7"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7B" w:rsidRDefault="008F147B" w:rsidP="008F4CA6">
      <w:pPr>
        <w:spacing w:before="0" w:after="0"/>
      </w:pPr>
      <w:r>
        <w:separator/>
      </w:r>
    </w:p>
  </w:endnote>
  <w:endnote w:type="continuationSeparator" w:id="0">
    <w:p w:rsidR="008F147B" w:rsidRDefault="008F147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F147B" w:rsidTr="004560CA">
      <w:tc>
        <w:tcPr>
          <w:tcW w:w="3285" w:type="dxa"/>
        </w:tcPr>
        <w:p w:rsidR="008F147B" w:rsidRDefault="008F147B">
          <w:pPr>
            <w:pStyle w:val="Footer"/>
            <w:pBdr>
              <w:top w:val="none" w:sz="0" w:space="0" w:color="auto"/>
            </w:pBdr>
          </w:pPr>
        </w:p>
      </w:tc>
      <w:tc>
        <w:tcPr>
          <w:tcW w:w="3285" w:type="dxa"/>
        </w:tcPr>
        <w:p w:rsidR="008F147B" w:rsidRDefault="008F147B">
          <w:pPr>
            <w:pStyle w:val="Footer"/>
            <w:pBdr>
              <w:top w:val="none" w:sz="0" w:space="0" w:color="auto"/>
            </w:pBdr>
          </w:pPr>
        </w:p>
      </w:tc>
      <w:tc>
        <w:tcPr>
          <w:tcW w:w="3285" w:type="dxa"/>
        </w:tcPr>
        <w:p w:rsidR="008F147B" w:rsidRDefault="008F147B" w:rsidP="008A4CB0">
          <w:pPr>
            <w:pStyle w:val="Footer"/>
            <w:pBdr>
              <w:top w:val="none" w:sz="0" w:space="0" w:color="auto"/>
            </w:pBdr>
            <w:jc w:val="right"/>
          </w:pPr>
        </w:p>
      </w:tc>
    </w:tr>
  </w:tbl>
  <w:p w:rsidR="008F147B" w:rsidRDefault="008F147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F147B" w:rsidRDefault="007443B7"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7B" w:rsidRDefault="008F147B" w:rsidP="008F4CA6">
      <w:pPr>
        <w:spacing w:before="0" w:after="0"/>
      </w:pPr>
      <w:r>
        <w:separator/>
      </w:r>
    </w:p>
  </w:footnote>
  <w:footnote w:type="continuationSeparator" w:id="0">
    <w:p w:rsidR="008F147B" w:rsidRDefault="008F147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7B" w:rsidRDefault="008F147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26C3E87"/>
    <w:multiLevelType w:val="hybridMultilevel"/>
    <w:tmpl w:val="9D26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F6797F"/>
    <w:multiLevelType w:val="hybridMultilevel"/>
    <w:tmpl w:val="A18C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677384"/>
    <w:multiLevelType w:val="hybridMultilevel"/>
    <w:tmpl w:val="B302EB44"/>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2"/>
  </w:num>
  <w:num w:numId="9">
    <w:abstractNumId w:val="39"/>
  </w:num>
  <w:num w:numId="10">
    <w:abstractNumId w:val="15"/>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0"/>
  </w:num>
  <w:num w:numId="21">
    <w:abstractNumId w:val="6"/>
  </w:num>
  <w:num w:numId="22">
    <w:abstractNumId w:val="4"/>
  </w:num>
  <w:num w:numId="23">
    <w:abstractNumId w:val="10"/>
  </w:num>
  <w:num w:numId="24">
    <w:abstractNumId w:val="37"/>
  </w:num>
  <w:num w:numId="25">
    <w:abstractNumId w:val="35"/>
  </w:num>
  <w:num w:numId="26">
    <w:abstractNumId w:val="24"/>
  </w:num>
  <w:num w:numId="27">
    <w:abstractNumId w:val="13"/>
  </w:num>
  <w:num w:numId="28">
    <w:abstractNumId w:val="5"/>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8"/>
  </w:num>
  <w:num w:numId="42">
    <w:abstractNumId w:val="28"/>
  </w:num>
  <w:num w:numId="43">
    <w:abstractNumId w:val="9"/>
  </w:num>
  <w:num w:numId="44">
    <w:abstractNumId w:val="36"/>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A71B9"/>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672A6"/>
    <w:rsid w:val="00381F88"/>
    <w:rsid w:val="00387802"/>
    <w:rsid w:val="003913A2"/>
    <w:rsid w:val="00393D08"/>
    <w:rsid w:val="003A5553"/>
    <w:rsid w:val="003A5E98"/>
    <w:rsid w:val="003A7C71"/>
    <w:rsid w:val="003B698D"/>
    <w:rsid w:val="003C1331"/>
    <w:rsid w:val="003C5170"/>
    <w:rsid w:val="003D4E01"/>
    <w:rsid w:val="003D6E3B"/>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363B"/>
    <w:rsid w:val="00485FF8"/>
    <w:rsid w:val="0048626B"/>
    <w:rsid w:val="0049077C"/>
    <w:rsid w:val="0049434C"/>
    <w:rsid w:val="004961AB"/>
    <w:rsid w:val="004A1C27"/>
    <w:rsid w:val="004B0C9C"/>
    <w:rsid w:val="004B1AB4"/>
    <w:rsid w:val="004B5CC1"/>
    <w:rsid w:val="004C3E52"/>
    <w:rsid w:val="004D02A8"/>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64D7E"/>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05E9"/>
    <w:rsid w:val="0071139F"/>
    <w:rsid w:val="0071174F"/>
    <w:rsid w:val="00715D89"/>
    <w:rsid w:val="0071692A"/>
    <w:rsid w:val="0071727F"/>
    <w:rsid w:val="00725E39"/>
    <w:rsid w:val="00733EED"/>
    <w:rsid w:val="00740069"/>
    <w:rsid w:val="007443B7"/>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0182"/>
    <w:rsid w:val="007B647F"/>
    <w:rsid w:val="007C6C04"/>
    <w:rsid w:val="007D1659"/>
    <w:rsid w:val="007D2343"/>
    <w:rsid w:val="007D2A86"/>
    <w:rsid w:val="007F7B77"/>
    <w:rsid w:val="00802465"/>
    <w:rsid w:val="00822474"/>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C88"/>
    <w:rsid w:val="008B0D5D"/>
    <w:rsid w:val="008B115E"/>
    <w:rsid w:val="008B37D7"/>
    <w:rsid w:val="008B5919"/>
    <w:rsid w:val="008B678B"/>
    <w:rsid w:val="008C27BC"/>
    <w:rsid w:val="008C3029"/>
    <w:rsid w:val="008C4FE7"/>
    <w:rsid w:val="008D147C"/>
    <w:rsid w:val="008D2E3A"/>
    <w:rsid w:val="008D718F"/>
    <w:rsid w:val="008E5CE9"/>
    <w:rsid w:val="008F147B"/>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3DF"/>
    <w:rsid w:val="009F1B29"/>
    <w:rsid w:val="009F41E9"/>
    <w:rsid w:val="00A02A20"/>
    <w:rsid w:val="00A05C97"/>
    <w:rsid w:val="00A114F9"/>
    <w:rsid w:val="00A12F2C"/>
    <w:rsid w:val="00A2032C"/>
    <w:rsid w:val="00A21E6D"/>
    <w:rsid w:val="00A22460"/>
    <w:rsid w:val="00A26254"/>
    <w:rsid w:val="00A30DEC"/>
    <w:rsid w:val="00A31FA2"/>
    <w:rsid w:val="00A337D6"/>
    <w:rsid w:val="00A42785"/>
    <w:rsid w:val="00A456E1"/>
    <w:rsid w:val="00A52D9A"/>
    <w:rsid w:val="00A6143C"/>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4454D"/>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19F4"/>
    <w:rsid w:val="00C8254B"/>
    <w:rsid w:val="00C825C4"/>
    <w:rsid w:val="00C9028E"/>
    <w:rsid w:val="00C92D56"/>
    <w:rsid w:val="00C931E5"/>
    <w:rsid w:val="00C93C2B"/>
    <w:rsid w:val="00C971A6"/>
    <w:rsid w:val="00CA6237"/>
    <w:rsid w:val="00CB163D"/>
    <w:rsid w:val="00CB5F55"/>
    <w:rsid w:val="00CC4356"/>
    <w:rsid w:val="00CC4558"/>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440A"/>
    <w:rsid w:val="00D67562"/>
    <w:rsid w:val="00D75EEA"/>
    <w:rsid w:val="00D768D2"/>
    <w:rsid w:val="00D778CB"/>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019E"/>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34CE"/>
    <w:rsid w:val="00E77AE4"/>
    <w:rsid w:val="00E86E15"/>
    <w:rsid w:val="00E93491"/>
    <w:rsid w:val="00E93D5D"/>
    <w:rsid w:val="00E945CB"/>
    <w:rsid w:val="00E960F3"/>
    <w:rsid w:val="00EA1764"/>
    <w:rsid w:val="00EA271B"/>
    <w:rsid w:val="00EA57CB"/>
    <w:rsid w:val="00EA7733"/>
    <w:rsid w:val="00EB3718"/>
    <w:rsid w:val="00EB6190"/>
    <w:rsid w:val="00EB702A"/>
    <w:rsid w:val="00EC249B"/>
    <w:rsid w:val="00EC7EEC"/>
    <w:rsid w:val="00ED3610"/>
    <w:rsid w:val="00EE423E"/>
    <w:rsid w:val="00EE700A"/>
    <w:rsid w:val="00EF5000"/>
    <w:rsid w:val="00EF6469"/>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57BFA"/>
    <w:rsid w:val="00F676F7"/>
    <w:rsid w:val="00F83C62"/>
    <w:rsid w:val="00F86852"/>
    <w:rsid w:val="00F91AE1"/>
    <w:rsid w:val="00F9335E"/>
    <w:rsid w:val="00FA33CE"/>
    <w:rsid w:val="00FA4292"/>
    <w:rsid w:val="00FA4BBD"/>
    <w:rsid w:val="00FA776E"/>
    <w:rsid w:val="00FB1BCD"/>
    <w:rsid w:val="00FB37E1"/>
    <w:rsid w:val="00FB3E63"/>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09B0C7D-0BB0-4A2A-A138-BCEF6F87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B701B-98F2-4B1A-B807-775BA6B3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TotalTime>
  <Pages>3</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Produce Packing</dc:title>
  <dc:subject>Job dictionary</dc:subject>
  <dc:creator>Business SA</dc:creator>
  <cp:keywords>Quality control; produce; wrappers; cool room; pallet jack; standing; produce boxes; invoicing</cp:keywords>
  <dc:description>Early intervention; early medical assessment; work capacity; job analysis; job summary</dc:description>
  <cp:lastModifiedBy>Timoteo, Rudy</cp:lastModifiedBy>
  <cp:revision>7</cp:revision>
  <cp:lastPrinted>2015-03-11T05:59:00Z</cp:lastPrinted>
  <dcterms:created xsi:type="dcterms:W3CDTF">2015-07-21T02:57:00Z</dcterms:created>
  <dcterms:modified xsi:type="dcterms:W3CDTF">2016-04-13T07:00:00Z</dcterms:modified>
  <cp:category>Wholesale and retail</cp:category>
</cp:coreProperties>
</file>