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1A" w:rsidRPr="00F13CC5" w:rsidRDefault="008C4FE7" w:rsidP="00F13CC5">
      <w:pPr>
        <w:pStyle w:val="Title1"/>
        <w:jc w:val="center"/>
        <w:rPr>
          <w:szCs w:val="120"/>
        </w:rPr>
      </w:pPr>
      <w:r>
        <w:rPr>
          <w:szCs w:val="120"/>
        </w:rPr>
        <w:t>Early Medical Assessmen</w:t>
      </w:r>
      <w:r w:rsidR="0093609F">
        <w:rPr>
          <w:szCs w:val="120"/>
        </w:rPr>
        <w:t>t</w:t>
      </w:r>
    </w:p>
    <w:p w:rsidR="006F1F1A" w:rsidRDefault="00480CAA" w:rsidP="00F13CC5">
      <w:pPr>
        <w:pStyle w:val="Title1"/>
        <w:jc w:val="center"/>
        <w:rPr>
          <w:sz w:val="56"/>
          <w:szCs w:val="56"/>
        </w:rPr>
      </w:pPr>
      <w:r w:rsidRPr="00480CAA">
        <w:rPr>
          <w:noProof/>
          <w:sz w:val="56"/>
          <w:szCs w:val="56"/>
          <w:lang w:eastAsia="en-AU"/>
        </w:rPr>
        <w:drawing>
          <wp:inline distT="0" distB="0" distL="0" distR="0">
            <wp:extent cx="3076575" cy="3276600"/>
            <wp:effectExtent l="19050" t="0" r="9525" b="0"/>
            <wp:docPr id="9" name="Picture 20" descr="L:\RTW Fund Project\Stage Two SAWIC Codes 485301 &amp; 488301\Domestic Hardware and Homeware Retailing\Mitre 10 Glenunga\IMG_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RTW Fund Project\Stage Two SAWIC Codes 485301 &amp; 488301\Domestic Hardware and Homeware Retailing\Mitre 10 Glenunga\IMG_0411.JPG"/>
                    <pic:cNvPicPr>
                      <a:picLocks noChangeAspect="1" noChangeArrowheads="1"/>
                    </pic:cNvPicPr>
                  </pic:nvPicPr>
                  <pic:blipFill>
                    <a:blip r:embed="rId8" cstate="print"/>
                    <a:srcRect/>
                    <a:stretch>
                      <a:fillRect/>
                    </a:stretch>
                  </pic:blipFill>
                  <pic:spPr bwMode="auto">
                    <a:xfrm>
                      <a:off x="0" y="0"/>
                      <a:ext cx="3082247" cy="3282641"/>
                    </a:xfrm>
                    <a:prstGeom prst="rect">
                      <a:avLst/>
                    </a:prstGeom>
                    <a:noFill/>
                    <a:ln w="9525">
                      <a:noFill/>
                      <a:miter lim="800000"/>
                      <a:headEnd/>
                      <a:tailEnd/>
                    </a:ln>
                  </pic:spPr>
                </pic:pic>
              </a:graphicData>
            </a:graphic>
          </wp:inline>
        </w:drawing>
      </w:r>
    </w:p>
    <w:p w:rsidR="00F23D81" w:rsidRPr="009D7D34" w:rsidRDefault="00F23D81" w:rsidP="00480CAA">
      <w:pPr>
        <w:pStyle w:val="Title1"/>
        <w:rPr>
          <w:sz w:val="28"/>
          <w:szCs w:val="28"/>
        </w:rPr>
      </w:pPr>
    </w:p>
    <w:p w:rsidR="00581EA0" w:rsidRDefault="006F1F1A" w:rsidP="00DF700E">
      <w:pPr>
        <w:pStyle w:val="Title1"/>
        <w:rPr>
          <w:sz w:val="72"/>
          <w:szCs w:val="72"/>
        </w:rPr>
      </w:pPr>
      <w:r>
        <w:rPr>
          <w:sz w:val="72"/>
          <w:szCs w:val="72"/>
        </w:rPr>
        <w:t xml:space="preserve">Domestic </w:t>
      </w:r>
      <w:r w:rsidR="00581EA0">
        <w:rPr>
          <w:sz w:val="72"/>
          <w:szCs w:val="72"/>
        </w:rPr>
        <w:t xml:space="preserve">Hardware and </w:t>
      </w:r>
      <w:r>
        <w:rPr>
          <w:sz w:val="72"/>
          <w:szCs w:val="72"/>
        </w:rPr>
        <w:t>Homeware Retailing</w:t>
      </w:r>
    </w:p>
    <w:p w:rsidR="00DF700E" w:rsidRPr="00581EA0" w:rsidRDefault="00F23D81" w:rsidP="00DF700E">
      <w:pPr>
        <w:pStyle w:val="Title1"/>
        <w:rPr>
          <w:sz w:val="56"/>
          <w:szCs w:val="56"/>
        </w:rPr>
      </w:pPr>
      <w:r>
        <w:rPr>
          <w:sz w:val="56"/>
          <w:szCs w:val="56"/>
        </w:rPr>
        <w:t>Shop Assistant</w:t>
      </w:r>
      <w:r w:rsidR="00D06E90">
        <w:rPr>
          <w:sz w:val="56"/>
          <w:szCs w:val="56"/>
        </w:rPr>
        <w:t xml:space="preserve"> </w:t>
      </w:r>
      <w:r>
        <w:rPr>
          <w:sz w:val="56"/>
          <w:szCs w:val="56"/>
        </w:rPr>
        <w:t>/</w:t>
      </w:r>
      <w:r w:rsidR="00D06E90">
        <w:rPr>
          <w:sz w:val="56"/>
          <w:szCs w:val="56"/>
        </w:rPr>
        <w:t xml:space="preserve"> </w:t>
      </w:r>
      <w:r>
        <w:rPr>
          <w:sz w:val="56"/>
          <w:szCs w:val="56"/>
        </w:rPr>
        <w:t>Front of House</w:t>
      </w:r>
    </w:p>
    <w:p w:rsidR="00766A89" w:rsidRDefault="00766A89" w:rsidP="00766A89"/>
    <w:p w:rsidR="005717B9" w:rsidRDefault="005717B9" w:rsidP="00470FB6">
      <w:pPr>
        <w:pStyle w:val="Text1000"/>
        <w:rPr>
          <w:noProof/>
        </w:rPr>
      </w:pPr>
    </w:p>
    <w:p w:rsidR="009D7D34" w:rsidRDefault="009D7D34" w:rsidP="00775647">
      <w:pPr>
        <w:pStyle w:val="Title3"/>
        <w:numPr>
          <w:ilvl w:val="0"/>
          <w:numId w:val="0"/>
        </w:numPr>
        <w:spacing w:before="0"/>
      </w:pPr>
    </w:p>
    <w:p w:rsidR="00581EA0" w:rsidRDefault="006F1F1A" w:rsidP="005717B9">
      <w:pPr>
        <w:pStyle w:val="Title3"/>
        <w:spacing w:before="0"/>
        <w:ind w:left="357" w:hanging="357"/>
      </w:pPr>
      <w:r>
        <w:lastRenderedPageBreak/>
        <w:t>Domestic</w:t>
      </w:r>
      <w:r w:rsidR="00581EA0">
        <w:t xml:space="preserve"> Hardware and</w:t>
      </w:r>
      <w:r>
        <w:t xml:space="preserve"> Homeware</w:t>
      </w:r>
      <w:r w:rsidR="005717B9">
        <w:t xml:space="preserve"> </w:t>
      </w:r>
      <w:r w:rsidR="00581EA0">
        <w:t>Retailing</w:t>
      </w:r>
    </w:p>
    <w:p w:rsidR="005717B9" w:rsidRDefault="00F23D81" w:rsidP="005717B9">
      <w:pPr>
        <w:pStyle w:val="Title3"/>
        <w:spacing w:before="0"/>
        <w:ind w:left="357" w:hanging="357"/>
      </w:pPr>
      <w:r>
        <w:t>Shop</w:t>
      </w:r>
      <w:r w:rsidR="005717B9">
        <w:t xml:space="preserve"> Assistant</w:t>
      </w:r>
      <w:r w:rsidR="00D06E90">
        <w:t xml:space="preserve"> </w:t>
      </w:r>
      <w:r>
        <w:t>/</w:t>
      </w:r>
      <w:r w:rsidR="00D06E90">
        <w:t xml:space="preserve"> </w:t>
      </w:r>
      <w:r>
        <w:t>Front of House</w:t>
      </w:r>
    </w:p>
    <w:p w:rsidR="00CB5F55" w:rsidRDefault="00777F38" w:rsidP="00470FB6">
      <w:pPr>
        <w:pStyle w:val="Text1000"/>
      </w:pPr>
      <w:r>
        <w:t>Dear Doctor</w:t>
      </w:r>
      <w:r w:rsidR="00CB5F55">
        <w:t xml:space="preserve">: This form will take </w:t>
      </w:r>
      <w:r>
        <w:t xml:space="preserve">up to </w:t>
      </w:r>
      <w:r w:rsidR="00CB5F55">
        <w:t>5 minutes to complete. Please review each task the worker undertakes (both picture and written description) and tick whether or not the worker can complete this task. If modification required, please leave comments. Space at the end of this document is available fo</w:t>
      </w:r>
      <w:bookmarkStart w:id="0" w:name="_GoBack"/>
      <w:bookmarkEnd w:id="0"/>
      <w:r w:rsidR="00CB5F55">
        <w:t xml:space="preserve">r final comments and recommendations. </w:t>
      </w:r>
    </w:p>
    <w:tbl>
      <w:tblPr>
        <w:tblStyle w:val="TableGrid"/>
        <w:tblW w:w="5000" w:type="pct"/>
        <w:tblLayout w:type="fixed"/>
        <w:tblLook w:val="04A0" w:firstRow="1" w:lastRow="0" w:firstColumn="1" w:lastColumn="0" w:noHBand="0" w:noVBand="1"/>
      </w:tblPr>
      <w:tblGrid>
        <w:gridCol w:w="3794"/>
        <w:gridCol w:w="3938"/>
        <w:gridCol w:w="2123"/>
      </w:tblGrid>
      <w:tr w:rsidR="00470FB6" w:rsidTr="005737E1">
        <w:trPr>
          <w:trHeight w:hRule="exact" w:val="3080"/>
        </w:trPr>
        <w:tc>
          <w:tcPr>
            <w:tcW w:w="1925" w:type="pct"/>
          </w:tcPr>
          <w:p w:rsidR="00470FB6" w:rsidRDefault="00257FF9" w:rsidP="00835051">
            <w:pPr>
              <w:pStyle w:val="tNormal"/>
              <w:jc w:val="center"/>
            </w:pPr>
            <w:r>
              <w:rPr>
                <w:rFonts w:ascii="Times New Roman" w:hAnsi="Times New Roman"/>
                <w:sz w:val="24"/>
              </w:rPr>
              <w:pict>
                <v:oval id="_x0000_s1026" style="position:absolute;left:0;text-align:left;margin-left:81.3pt;margin-top:14.55pt;width:45.75pt;height:42.75pt;z-index:251658240">
                  <v:fill color2="fill darken(118)" rotate="t" method="linear sigma" focus="-50%" type="gradient"/>
                </v:oval>
              </w:pict>
            </w:r>
            <w:r w:rsidR="00835051" w:rsidRPr="00835051">
              <w:rPr>
                <w:noProof/>
              </w:rPr>
              <w:drawing>
                <wp:inline distT="0" distB="0" distL="0" distR="0">
                  <wp:extent cx="1304925" cy="1838325"/>
                  <wp:effectExtent l="19050" t="0" r="9525" b="0"/>
                  <wp:docPr id="8" name="Picture 32" descr="L:\RTW Fund Project\Stage Two SAWIC Codes 485301 &amp; 488301\Domestic Hardware and Homeware Retailing\Mitre 10 Glenunga\IMG_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RTW Fund Project\Stage Two SAWIC Codes 485301 &amp; 488301\Domestic Hardware and Homeware Retailing\Mitre 10 Glenunga\IMG_0430.JPG"/>
                          <pic:cNvPicPr>
                            <a:picLocks noChangeAspect="1" noChangeArrowheads="1"/>
                          </pic:cNvPicPr>
                        </pic:nvPicPr>
                        <pic:blipFill>
                          <a:blip r:embed="rId9" cstate="print"/>
                          <a:srcRect/>
                          <a:stretch>
                            <a:fillRect/>
                          </a:stretch>
                        </pic:blipFill>
                        <pic:spPr bwMode="auto">
                          <a:xfrm>
                            <a:off x="0" y="0"/>
                            <a:ext cx="1304925" cy="1838325"/>
                          </a:xfrm>
                          <a:prstGeom prst="rect">
                            <a:avLst/>
                          </a:prstGeom>
                          <a:noFill/>
                          <a:ln w="9525">
                            <a:noFill/>
                            <a:miter lim="800000"/>
                            <a:headEnd/>
                            <a:tailEnd/>
                          </a:ln>
                        </pic:spPr>
                      </pic:pic>
                    </a:graphicData>
                  </a:graphic>
                </wp:inline>
              </w:drawing>
            </w:r>
          </w:p>
        </w:tc>
        <w:tc>
          <w:tcPr>
            <w:tcW w:w="1998" w:type="pct"/>
          </w:tcPr>
          <w:p w:rsidR="00F23D81" w:rsidRDefault="00866F1B" w:rsidP="00835051">
            <w:pPr>
              <w:pStyle w:val="tBullet1000"/>
              <w:numPr>
                <w:ilvl w:val="0"/>
                <w:numId w:val="0"/>
              </w:numPr>
              <w:ind w:left="284" w:hanging="284"/>
              <w:rPr>
                <w:b/>
              </w:rPr>
            </w:pPr>
            <w:r>
              <w:rPr>
                <w:b/>
              </w:rPr>
              <w:t>Customer Service</w:t>
            </w:r>
          </w:p>
          <w:p w:rsidR="00835051" w:rsidRPr="00F37CF9" w:rsidRDefault="00F23D81" w:rsidP="00F37CF9">
            <w:pPr>
              <w:pStyle w:val="tBullet1000"/>
            </w:pPr>
            <w:r w:rsidRPr="00F37CF9">
              <w:t>Look</w:t>
            </w:r>
            <w:r w:rsidR="00D06E90" w:rsidRPr="00F37CF9">
              <w:t>ing</w:t>
            </w:r>
            <w:r w:rsidRPr="00F37CF9">
              <w:t xml:space="preserve"> up products for customers using keyboard</w:t>
            </w:r>
            <w:r w:rsidR="00835051" w:rsidRPr="00F37CF9">
              <w:t>.</w:t>
            </w:r>
          </w:p>
          <w:p w:rsidR="00F23D81" w:rsidRPr="00F37CF9" w:rsidRDefault="00F23D81" w:rsidP="00F37CF9">
            <w:pPr>
              <w:pStyle w:val="tBullet1000"/>
            </w:pPr>
            <w:r w:rsidRPr="00F37CF9">
              <w:t>Answer</w:t>
            </w:r>
            <w:r w:rsidR="00D06E90" w:rsidRPr="00F37CF9">
              <w:t>ing</w:t>
            </w:r>
            <w:r w:rsidRPr="00F37CF9">
              <w:t xml:space="preserve"> telephones</w:t>
            </w:r>
          </w:p>
          <w:p w:rsidR="00473406" w:rsidRPr="00F37CF9" w:rsidRDefault="00473406" w:rsidP="00F37CF9">
            <w:pPr>
              <w:pStyle w:val="tBullet1000"/>
            </w:pPr>
            <w:r w:rsidRPr="00F37CF9">
              <w:t>Constant standing and reaching within close range.</w:t>
            </w:r>
          </w:p>
          <w:p w:rsidR="00F23D81" w:rsidRPr="00F23D81" w:rsidRDefault="00F23D81" w:rsidP="00F23D81">
            <w:pPr>
              <w:pStyle w:val="tBullet1000"/>
              <w:numPr>
                <w:ilvl w:val="0"/>
                <w:numId w:val="0"/>
              </w:numPr>
              <w:ind w:left="458"/>
            </w:pPr>
          </w:p>
          <w:p w:rsidR="00866F1B" w:rsidRPr="006B1BE3" w:rsidRDefault="00F23D81" w:rsidP="00F23D81">
            <w:pPr>
              <w:pStyle w:val="tBullet1000"/>
              <w:numPr>
                <w:ilvl w:val="0"/>
                <w:numId w:val="0"/>
              </w:numPr>
              <w:ind w:left="284" w:hanging="284"/>
              <w:rPr>
                <w:i/>
                <w:sz w:val="16"/>
                <w:szCs w:val="16"/>
              </w:rPr>
            </w:pPr>
            <w:r w:rsidRPr="006B1BE3">
              <w:rPr>
                <w:i/>
                <w:sz w:val="16"/>
                <w:szCs w:val="16"/>
              </w:rPr>
              <w:t xml:space="preserve"> </w:t>
            </w:r>
          </w:p>
        </w:tc>
        <w:tc>
          <w:tcPr>
            <w:tcW w:w="1077" w:type="pct"/>
          </w:tcPr>
          <w:p w:rsidR="00470FB6" w:rsidRDefault="00470FB6" w:rsidP="006366A0">
            <w:pPr>
              <w:pStyle w:val="tHeading"/>
            </w:pPr>
            <w:r>
              <w:t>Doctor Approval</w:t>
            </w:r>
          </w:p>
          <w:p w:rsidR="00470FB6" w:rsidRPr="00470FB6" w:rsidRDefault="00E64DC6"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r w:rsidR="005737E1">
              <w:rPr>
                <w:rFonts w:ascii="Times New Roman" w:hAnsi="Times New Roman"/>
                <w:sz w:val="24"/>
              </w:rPr>
              <w:t xml:space="preserve"> </w:t>
            </w:r>
          </w:p>
        </w:tc>
      </w:tr>
      <w:tr w:rsidR="00E63F5D" w:rsidTr="005737E1">
        <w:trPr>
          <w:trHeight w:hRule="exact" w:val="2557"/>
        </w:trPr>
        <w:tc>
          <w:tcPr>
            <w:tcW w:w="1925" w:type="pct"/>
          </w:tcPr>
          <w:p w:rsidR="00E63F5D" w:rsidRDefault="00835051" w:rsidP="00D27AAF">
            <w:pPr>
              <w:pStyle w:val="tNormal"/>
              <w:jc w:val="center"/>
            </w:pPr>
            <w:r w:rsidRPr="00835051">
              <w:rPr>
                <w:noProof/>
              </w:rPr>
              <w:drawing>
                <wp:inline distT="0" distB="0" distL="0" distR="0">
                  <wp:extent cx="1362075" cy="1524000"/>
                  <wp:effectExtent l="19050" t="0" r="9525" b="0"/>
                  <wp:docPr id="4" name="Picture 15" descr="L:\RTW Fund Project\Stage Two SAWIC Codes 485301 &amp; 488301\Domestic Hardware and Homeware Retailing\Wheel &amp; Barrow\IMG_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wo SAWIC Codes 485301 &amp; 488301\Domestic Hardware and Homeware Retailing\Wheel &amp; Barrow\IMG_0451.JPG"/>
                          <pic:cNvPicPr>
                            <a:picLocks noChangeAspect="1" noChangeArrowheads="1"/>
                          </pic:cNvPicPr>
                        </pic:nvPicPr>
                        <pic:blipFill>
                          <a:blip r:embed="rId10" cstate="print"/>
                          <a:srcRect/>
                          <a:stretch>
                            <a:fillRect/>
                          </a:stretch>
                        </pic:blipFill>
                        <pic:spPr bwMode="auto">
                          <a:xfrm>
                            <a:off x="0" y="0"/>
                            <a:ext cx="1361334" cy="1523171"/>
                          </a:xfrm>
                          <a:prstGeom prst="rect">
                            <a:avLst/>
                          </a:prstGeom>
                          <a:noFill/>
                          <a:ln w="9525">
                            <a:noFill/>
                            <a:miter lim="800000"/>
                            <a:headEnd/>
                            <a:tailEnd/>
                          </a:ln>
                        </pic:spPr>
                      </pic:pic>
                    </a:graphicData>
                  </a:graphic>
                </wp:inline>
              </w:drawing>
            </w:r>
          </w:p>
        </w:tc>
        <w:tc>
          <w:tcPr>
            <w:tcW w:w="1998" w:type="pct"/>
          </w:tcPr>
          <w:p w:rsidR="00E63F5D" w:rsidRDefault="00E63F5D" w:rsidP="00E63F5D">
            <w:pPr>
              <w:pStyle w:val="tBullet1000"/>
              <w:numPr>
                <w:ilvl w:val="0"/>
                <w:numId w:val="0"/>
              </w:numPr>
              <w:ind w:left="32"/>
              <w:rPr>
                <w:b/>
              </w:rPr>
            </w:pPr>
            <w:r w:rsidRPr="00E63F5D">
              <w:rPr>
                <w:b/>
              </w:rPr>
              <w:t>Use of Scanner</w:t>
            </w:r>
          </w:p>
          <w:p w:rsidR="00E63F5D" w:rsidRPr="00F37CF9" w:rsidRDefault="00E63F5D" w:rsidP="00F37CF9">
            <w:pPr>
              <w:pStyle w:val="tBullet1000"/>
            </w:pPr>
            <w:r w:rsidRPr="00F37CF9">
              <w:t xml:space="preserve">Occasional bending/reaching </w:t>
            </w:r>
            <w:r w:rsidR="000B4683" w:rsidRPr="00F37CF9">
              <w:t xml:space="preserve">over counter </w:t>
            </w:r>
            <w:r w:rsidRPr="00F37CF9">
              <w:t xml:space="preserve"> to scan items in shopping trolleys </w:t>
            </w:r>
          </w:p>
          <w:p w:rsidR="00E63F5D" w:rsidRPr="00E63F5D" w:rsidRDefault="00E63F5D" w:rsidP="00E63F5D">
            <w:pPr>
              <w:pStyle w:val="tBullet1000"/>
              <w:numPr>
                <w:ilvl w:val="0"/>
                <w:numId w:val="0"/>
              </w:numPr>
              <w:ind w:left="458"/>
              <w:rPr>
                <w:b/>
              </w:rPr>
            </w:pPr>
          </w:p>
        </w:tc>
        <w:tc>
          <w:tcPr>
            <w:tcW w:w="1077" w:type="pct"/>
          </w:tcPr>
          <w:p w:rsidR="00E63F5D" w:rsidRDefault="00E63F5D" w:rsidP="006366A0">
            <w:pPr>
              <w:pStyle w:val="tHeading"/>
            </w:pPr>
            <w:r>
              <w:t>Doctor Approval</w:t>
            </w:r>
          </w:p>
          <w:p w:rsidR="00E63F5D" w:rsidRPr="00470FB6" w:rsidRDefault="00E64DC6"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Yes</w:t>
            </w:r>
            <w:r w:rsidR="00E63F5D" w:rsidRPr="00470FB6">
              <w:rPr>
                <w:b w:val="0"/>
              </w:rPr>
              <w:tab/>
            </w:r>
            <w:r w:rsidRPr="00470FB6">
              <w:rPr>
                <w:b w:val="0"/>
              </w:rPr>
              <w:fldChar w:fldCharType="begin">
                <w:ffData>
                  <w:name w:val="Check2"/>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No</w:t>
            </w:r>
          </w:p>
          <w:p w:rsidR="00E63F5D" w:rsidRPr="000B0521" w:rsidRDefault="00E63F5D" w:rsidP="006366A0">
            <w:pPr>
              <w:pStyle w:val="tHeading"/>
            </w:pPr>
            <w:r w:rsidRPr="00470FB6">
              <w:rPr>
                <w:b w:val="0"/>
              </w:rPr>
              <w:t>Comments:</w:t>
            </w:r>
          </w:p>
        </w:tc>
      </w:tr>
      <w:tr w:rsidR="00E63F5D" w:rsidTr="005737E1">
        <w:trPr>
          <w:trHeight w:hRule="exact" w:val="2985"/>
        </w:trPr>
        <w:tc>
          <w:tcPr>
            <w:tcW w:w="1925" w:type="pct"/>
          </w:tcPr>
          <w:p w:rsidR="00E63F5D" w:rsidRDefault="00835051" w:rsidP="006366A0">
            <w:pPr>
              <w:pStyle w:val="tNormal"/>
              <w:jc w:val="center"/>
            </w:pPr>
            <w:r>
              <w:rPr>
                <w:noProof/>
              </w:rPr>
              <w:drawing>
                <wp:inline distT="0" distB="0" distL="0" distR="0">
                  <wp:extent cx="1323975" cy="1701250"/>
                  <wp:effectExtent l="19050" t="0" r="9525" b="0"/>
                  <wp:docPr id="3" name="Picture 1" descr="L:\RTW Fund Project\Stage Two SAWIC Codes 485301 &amp; 488301\Domestic Hardware and Homeware Retailing\Heynes Nursery Norwood\IMG_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Heynes Nursery Norwood\IMG_0680.JPG"/>
                          <pic:cNvPicPr>
                            <a:picLocks noChangeAspect="1" noChangeArrowheads="1"/>
                          </pic:cNvPicPr>
                        </pic:nvPicPr>
                        <pic:blipFill>
                          <a:blip r:embed="rId11" cstate="print"/>
                          <a:srcRect/>
                          <a:stretch>
                            <a:fillRect/>
                          </a:stretch>
                        </pic:blipFill>
                        <pic:spPr bwMode="auto">
                          <a:xfrm>
                            <a:off x="0" y="0"/>
                            <a:ext cx="1323516" cy="1700660"/>
                          </a:xfrm>
                          <a:prstGeom prst="rect">
                            <a:avLst/>
                          </a:prstGeom>
                          <a:noFill/>
                          <a:ln w="9525">
                            <a:noFill/>
                            <a:miter lim="800000"/>
                            <a:headEnd/>
                            <a:tailEnd/>
                          </a:ln>
                        </pic:spPr>
                      </pic:pic>
                    </a:graphicData>
                  </a:graphic>
                </wp:inline>
              </w:drawing>
            </w:r>
          </w:p>
        </w:tc>
        <w:tc>
          <w:tcPr>
            <w:tcW w:w="1998" w:type="pct"/>
          </w:tcPr>
          <w:p w:rsidR="00E63F5D" w:rsidRDefault="00D06E90" w:rsidP="00E63F5D">
            <w:pPr>
              <w:pStyle w:val="tBullet1000"/>
              <w:numPr>
                <w:ilvl w:val="0"/>
                <w:numId w:val="0"/>
              </w:numPr>
              <w:ind w:left="284" w:hanging="284"/>
            </w:pPr>
            <w:r>
              <w:rPr>
                <w:b/>
              </w:rPr>
              <w:t>Processing T</w:t>
            </w:r>
            <w:r w:rsidR="00E63F5D">
              <w:rPr>
                <w:b/>
              </w:rPr>
              <w:t>ransactions</w:t>
            </w:r>
          </w:p>
          <w:p w:rsidR="00E63F5D" w:rsidRPr="00F37CF9" w:rsidRDefault="00E63F5D" w:rsidP="00F37CF9">
            <w:pPr>
              <w:pStyle w:val="tBullet1000"/>
            </w:pPr>
            <w:r w:rsidRPr="00F37CF9">
              <w:t>Constant standing and  twisting/turning</w:t>
            </w:r>
          </w:p>
          <w:p w:rsidR="00E63F5D" w:rsidRPr="00F37CF9" w:rsidRDefault="00E63F5D" w:rsidP="00F37CF9">
            <w:pPr>
              <w:pStyle w:val="tBullet1000"/>
            </w:pPr>
            <w:r w:rsidRPr="00F37CF9">
              <w:t>Frequent money handling or EFT</w:t>
            </w:r>
          </w:p>
          <w:p w:rsidR="00E63F5D" w:rsidRPr="00E87452" w:rsidRDefault="00E63F5D" w:rsidP="00E63F5D">
            <w:pPr>
              <w:pStyle w:val="tBullet1000"/>
              <w:numPr>
                <w:ilvl w:val="0"/>
                <w:numId w:val="0"/>
              </w:numPr>
              <w:ind w:left="360"/>
            </w:pPr>
          </w:p>
        </w:tc>
        <w:tc>
          <w:tcPr>
            <w:tcW w:w="1077" w:type="pct"/>
          </w:tcPr>
          <w:p w:rsidR="00E63F5D" w:rsidRDefault="00E63F5D" w:rsidP="006366A0">
            <w:pPr>
              <w:pStyle w:val="tHeading"/>
            </w:pPr>
            <w:r>
              <w:t>Doctor Approval</w:t>
            </w:r>
          </w:p>
          <w:p w:rsidR="00E63F5D" w:rsidRPr="00470FB6" w:rsidRDefault="00E64DC6"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Yes</w:t>
            </w:r>
            <w:r w:rsidR="00E63F5D" w:rsidRPr="00470FB6">
              <w:rPr>
                <w:b w:val="0"/>
              </w:rPr>
              <w:tab/>
            </w:r>
            <w:r w:rsidRPr="00470FB6">
              <w:rPr>
                <w:b w:val="0"/>
              </w:rPr>
              <w:fldChar w:fldCharType="begin">
                <w:ffData>
                  <w:name w:val="Check2"/>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No</w:t>
            </w:r>
          </w:p>
          <w:p w:rsidR="00E63F5D" w:rsidRPr="000B0521" w:rsidRDefault="00E63F5D" w:rsidP="006366A0">
            <w:pPr>
              <w:pStyle w:val="tHeading"/>
            </w:pPr>
            <w:r w:rsidRPr="00470FB6">
              <w:rPr>
                <w:b w:val="0"/>
              </w:rPr>
              <w:t>Comments:</w:t>
            </w:r>
          </w:p>
        </w:tc>
      </w:tr>
      <w:tr w:rsidR="00E63F5D" w:rsidTr="005737E1">
        <w:trPr>
          <w:trHeight w:hRule="exact" w:val="2839"/>
        </w:trPr>
        <w:tc>
          <w:tcPr>
            <w:tcW w:w="1925" w:type="pct"/>
          </w:tcPr>
          <w:p w:rsidR="00E63F5D" w:rsidRDefault="00257FF9" w:rsidP="006366A0">
            <w:pPr>
              <w:pStyle w:val="tNormal"/>
              <w:jc w:val="center"/>
            </w:pPr>
            <w:r>
              <w:rPr>
                <w:rFonts w:ascii="Times New Roman" w:hAnsi="Times New Roman"/>
                <w:sz w:val="24"/>
              </w:rPr>
              <w:pict>
                <v:oval id="_x0000_s1027" style="position:absolute;left:0;text-align:left;margin-left:81.3pt;margin-top:33.75pt;width:22.4pt;height:21.2pt;z-index:251660288;mso-position-horizontal-relative:text;mso-position-vertical-relative:text">
                  <v:fill color2="fill darken(118)" rotate="t" method="linear sigma" focus="-50%" type="gradient"/>
                </v:oval>
              </w:pict>
            </w:r>
            <w:r w:rsidR="00480CAA" w:rsidRPr="00480CAA">
              <w:rPr>
                <w:noProof/>
              </w:rPr>
              <w:drawing>
                <wp:inline distT="0" distB="0" distL="0" distR="0">
                  <wp:extent cx="1379205" cy="1609725"/>
                  <wp:effectExtent l="19050" t="0" r="0" b="0"/>
                  <wp:docPr id="42" name="Picture 38" descr="L:\RTW Fund Project\Stage Two SAWIC Codes 485301 &amp; 488301\Domestic Hardware and Homeware Retailing\Mitre 10 Glenunga\IMG_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RTW Fund Project\Stage Two SAWIC Codes 485301 &amp; 488301\Domestic Hardware and Homeware Retailing\Mitre 10 Glenunga\IMG_0435.JPG"/>
                          <pic:cNvPicPr>
                            <a:picLocks noChangeAspect="1" noChangeArrowheads="1"/>
                          </pic:cNvPicPr>
                        </pic:nvPicPr>
                        <pic:blipFill>
                          <a:blip r:embed="rId12" cstate="print"/>
                          <a:srcRect/>
                          <a:stretch>
                            <a:fillRect/>
                          </a:stretch>
                        </pic:blipFill>
                        <pic:spPr bwMode="auto">
                          <a:xfrm>
                            <a:off x="0" y="0"/>
                            <a:ext cx="1377461" cy="1607689"/>
                          </a:xfrm>
                          <a:prstGeom prst="rect">
                            <a:avLst/>
                          </a:prstGeom>
                          <a:noFill/>
                          <a:ln w="9525">
                            <a:noFill/>
                            <a:miter lim="800000"/>
                            <a:headEnd/>
                            <a:tailEnd/>
                          </a:ln>
                        </pic:spPr>
                      </pic:pic>
                    </a:graphicData>
                  </a:graphic>
                </wp:inline>
              </w:drawing>
            </w:r>
          </w:p>
        </w:tc>
        <w:tc>
          <w:tcPr>
            <w:tcW w:w="1998" w:type="pct"/>
          </w:tcPr>
          <w:p w:rsidR="00E63F5D" w:rsidRDefault="00835051" w:rsidP="00835051">
            <w:pPr>
              <w:pStyle w:val="tBullet1000"/>
              <w:numPr>
                <w:ilvl w:val="0"/>
                <w:numId w:val="0"/>
              </w:numPr>
              <w:ind w:left="32"/>
              <w:rPr>
                <w:b/>
              </w:rPr>
            </w:pPr>
            <w:r>
              <w:rPr>
                <w:b/>
              </w:rPr>
              <w:t>Customer Service</w:t>
            </w:r>
          </w:p>
          <w:p w:rsidR="00480CAA" w:rsidRPr="00F37CF9" w:rsidRDefault="00480CAA" w:rsidP="00F37CF9">
            <w:pPr>
              <w:pStyle w:val="tBullet1000"/>
            </w:pPr>
            <w:r w:rsidRPr="00F37CF9">
              <w:t>Pick</w:t>
            </w:r>
            <w:r w:rsidR="00D06E90" w:rsidRPr="00F37CF9">
              <w:t>ing</w:t>
            </w:r>
            <w:r w:rsidRPr="00F37CF9">
              <w:t xml:space="preserve"> up bags of potting mix (25 </w:t>
            </w:r>
            <w:proofErr w:type="spellStart"/>
            <w:r w:rsidRPr="00F37CF9">
              <w:t>litres</w:t>
            </w:r>
            <w:proofErr w:type="spellEnd"/>
            <w:r w:rsidRPr="00F37CF9">
              <w:t>) from front of store for customers – bending and squatting required.</w:t>
            </w:r>
          </w:p>
          <w:p w:rsidR="00480CAA" w:rsidRPr="00835051" w:rsidRDefault="00480CAA" w:rsidP="00F37CF9">
            <w:pPr>
              <w:pStyle w:val="tBullet1000"/>
              <w:rPr>
                <w:b/>
              </w:rPr>
            </w:pPr>
            <w:r w:rsidRPr="00F37CF9">
              <w:t>Assisting customers when required.</w:t>
            </w:r>
          </w:p>
        </w:tc>
        <w:tc>
          <w:tcPr>
            <w:tcW w:w="1077" w:type="pct"/>
          </w:tcPr>
          <w:p w:rsidR="00E63F5D" w:rsidRDefault="00E63F5D" w:rsidP="006366A0">
            <w:pPr>
              <w:pStyle w:val="tHeading"/>
            </w:pPr>
            <w:r>
              <w:t>Doctor Approval</w:t>
            </w:r>
          </w:p>
          <w:p w:rsidR="00E63F5D" w:rsidRPr="00470FB6" w:rsidRDefault="00E64DC6"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Yes</w:t>
            </w:r>
            <w:r w:rsidR="00E63F5D" w:rsidRPr="00470FB6">
              <w:rPr>
                <w:b w:val="0"/>
              </w:rPr>
              <w:tab/>
            </w:r>
            <w:r w:rsidRPr="00470FB6">
              <w:rPr>
                <w:b w:val="0"/>
              </w:rPr>
              <w:fldChar w:fldCharType="begin">
                <w:ffData>
                  <w:name w:val="Check2"/>
                  <w:enabled/>
                  <w:calcOnExit w:val="0"/>
                  <w:checkBox>
                    <w:sizeAuto/>
                    <w:default w:val="0"/>
                  </w:checkBox>
                </w:ffData>
              </w:fldChar>
            </w:r>
            <w:r w:rsidR="00E63F5D" w:rsidRPr="00470FB6">
              <w:rPr>
                <w:b w:val="0"/>
              </w:rPr>
              <w:instrText xml:space="preserve"> FORMCHECKBOX </w:instrText>
            </w:r>
            <w:r w:rsidR="00257FF9">
              <w:rPr>
                <w:b w:val="0"/>
              </w:rPr>
            </w:r>
            <w:r w:rsidR="00257FF9">
              <w:rPr>
                <w:b w:val="0"/>
              </w:rPr>
              <w:fldChar w:fldCharType="separate"/>
            </w:r>
            <w:r w:rsidRPr="00470FB6">
              <w:rPr>
                <w:b w:val="0"/>
              </w:rPr>
              <w:fldChar w:fldCharType="end"/>
            </w:r>
            <w:r w:rsidR="00E63F5D" w:rsidRPr="00470FB6">
              <w:rPr>
                <w:b w:val="0"/>
              </w:rPr>
              <w:t xml:space="preserve"> No</w:t>
            </w:r>
          </w:p>
          <w:p w:rsidR="00E63F5D" w:rsidRPr="000B0521" w:rsidRDefault="00E63F5D" w:rsidP="006366A0">
            <w:pPr>
              <w:pStyle w:val="tHeading"/>
            </w:pPr>
            <w:r w:rsidRPr="00470FB6">
              <w:rPr>
                <w:b w:val="0"/>
              </w:rPr>
              <w:t>Comments:</w:t>
            </w:r>
            <w:r w:rsidR="005737E1">
              <w:rPr>
                <w:rFonts w:ascii="Times New Roman" w:hAnsi="Times New Roman"/>
                <w:sz w:val="2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FD1490">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470FB6" w:rsidRDefault="0093430D" w:rsidP="00FD1490">
      <w:pPr>
        <w:pStyle w:val="Text1000"/>
      </w:pPr>
      <w:r>
        <w:t>For information on completing this form, please contact Business SA on 08 8300 0000.</w:t>
      </w:r>
    </w:p>
    <w:p w:rsidR="003E3726" w:rsidRPr="00257FF9" w:rsidRDefault="00257FF9" w:rsidP="00257FF9">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proofErr w:type="spellEnd"/>
    </w:p>
    <w:sectPr w:rsidR="003E3726" w:rsidRPr="00257FF9" w:rsidSect="009D7D34">
      <w:headerReference w:type="default" r:id="rId13"/>
      <w:footerReference w:type="default" r:id="rId14"/>
      <w:pgSz w:w="11907" w:h="16840" w:code="9"/>
      <w:pgMar w:top="1418"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34" w:rsidRDefault="009D7D34" w:rsidP="008F4CA6">
      <w:pPr>
        <w:spacing w:before="0" w:after="0"/>
      </w:pPr>
      <w:r>
        <w:separator/>
      </w:r>
    </w:p>
  </w:endnote>
  <w:endnote w:type="continuationSeparator" w:id="0">
    <w:p w:rsidR="009D7D34" w:rsidRDefault="009D7D3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34" w:rsidRDefault="009D7D34" w:rsidP="00775647">
    <w:pPr>
      <w:pStyle w:val="Footer"/>
      <w:pBdr>
        <w:top w:val="none" w:sz="0" w:space="0" w:color="auto"/>
      </w:pBdr>
    </w:pPr>
  </w:p>
  <w:p w:rsidR="009D7D34" w:rsidRDefault="009D7D34" w:rsidP="00775647">
    <w:pPr>
      <w:pStyle w:val="Footer"/>
      <w:pBdr>
        <w:top w:val="none" w:sz="0" w:space="0" w:color="auto"/>
      </w:pBdr>
    </w:pPr>
  </w:p>
  <w:p w:rsidR="009D7D34" w:rsidRDefault="009D7D34" w:rsidP="00775647">
    <w:pPr>
      <w:pStyle w:val="Footer"/>
      <w:pBdr>
        <w:top w:val="none" w:sz="0" w:space="0" w:color="auto"/>
      </w:pBdr>
    </w:pPr>
  </w:p>
  <w:p w:rsidR="009D7D34" w:rsidRDefault="009D7D34" w:rsidP="00775647">
    <w:pPr>
      <w:pStyle w:val="Footer"/>
      <w:pBdr>
        <w:top w:val="none" w:sz="0" w:space="0" w:color="auto"/>
      </w:pBdr>
    </w:pPr>
  </w:p>
  <w:p w:rsidR="009D7D34" w:rsidRDefault="009D7D34" w:rsidP="00775647">
    <w:pPr>
      <w:pStyle w:val="Footer"/>
      <w:pBdr>
        <w:top w:val="none" w:sz="0" w:space="0" w:color="auto"/>
      </w:pBdr>
    </w:pPr>
  </w:p>
  <w:p w:rsidR="009D7D34" w:rsidRDefault="009D7D34" w:rsidP="00775647">
    <w:pPr>
      <w:pStyle w:val="Footer"/>
      <w:pBdr>
        <w:top w:val="none" w:sz="0" w:space="0" w:color="auto"/>
      </w:pBdr>
    </w:pPr>
  </w:p>
  <w:p w:rsidR="009D7D34" w:rsidRDefault="009D7D34" w:rsidP="00775647">
    <w:pPr>
      <w:pStyle w:val="Footer"/>
      <w:pBdr>
        <w:top w:val="none" w:sz="0" w:space="0"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34" w:rsidRDefault="009D7D34" w:rsidP="008F4CA6">
      <w:pPr>
        <w:spacing w:before="0" w:after="0"/>
      </w:pPr>
      <w:r>
        <w:separator/>
      </w:r>
    </w:p>
  </w:footnote>
  <w:footnote w:type="continuationSeparator" w:id="0">
    <w:p w:rsidR="009D7D34" w:rsidRDefault="009D7D3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34" w:rsidRDefault="009D7D3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03253"/>
    <w:multiLevelType w:val="hybridMultilevel"/>
    <w:tmpl w:val="95486EE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C3A5E"/>
    <w:multiLevelType w:val="hybridMultilevel"/>
    <w:tmpl w:val="BB56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6"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2"/>
  </w:num>
  <w:num w:numId="3">
    <w:abstractNumId w:val="7"/>
  </w:num>
  <w:num w:numId="4">
    <w:abstractNumId w:val="6"/>
  </w:num>
  <w:num w:numId="5">
    <w:abstractNumId w:val="9"/>
  </w:num>
  <w:num w:numId="6">
    <w:abstractNumId w:val="8"/>
  </w:num>
  <w:num w:numId="7">
    <w:abstractNumId w:val="0"/>
  </w:num>
  <w:num w:numId="8">
    <w:abstractNumId w:val="3"/>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4A3A"/>
    <w:rsid w:val="0003042E"/>
    <w:rsid w:val="000350A0"/>
    <w:rsid w:val="00036299"/>
    <w:rsid w:val="00041BB2"/>
    <w:rsid w:val="00042435"/>
    <w:rsid w:val="00047BD4"/>
    <w:rsid w:val="0005061D"/>
    <w:rsid w:val="00056A18"/>
    <w:rsid w:val="00061783"/>
    <w:rsid w:val="00063AAA"/>
    <w:rsid w:val="000738D3"/>
    <w:rsid w:val="00081F8A"/>
    <w:rsid w:val="00082561"/>
    <w:rsid w:val="00086468"/>
    <w:rsid w:val="00095703"/>
    <w:rsid w:val="00096293"/>
    <w:rsid w:val="000A5A9D"/>
    <w:rsid w:val="000A761B"/>
    <w:rsid w:val="000A7AE9"/>
    <w:rsid w:val="000B4683"/>
    <w:rsid w:val="000B4D17"/>
    <w:rsid w:val="000C03FD"/>
    <w:rsid w:val="000C20B6"/>
    <w:rsid w:val="000C2C7D"/>
    <w:rsid w:val="000C459C"/>
    <w:rsid w:val="000D112F"/>
    <w:rsid w:val="000D7706"/>
    <w:rsid w:val="000F5696"/>
    <w:rsid w:val="000F56CC"/>
    <w:rsid w:val="00111B17"/>
    <w:rsid w:val="00115C73"/>
    <w:rsid w:val="0012205F"/>
    <w:rsid w:val="00133B13"/>
    <w:rsid w:val="00140700"/>
    <w:rsid w:val="00140B5D"/>
    <w:rsid w:val="00141123"/>
    <w:rsid w:val="00141500"/>
    <w:rsid w:val="001423D9"/>
    <w:rsid w:val="00143CED"/>
    <w:rsid w:val="001441D9"/>
    <w:rsid w:val="00152469"/>
    <w:rsid w:val="0015666E"/>
    <w:rsid w:val="0016287C"/>
    <w:rsid w:val="00163321"/>
    <w:rsid w:val="00163DF9"/>
    <w:rsid w:val="0016555A"/>
    <w:rsid w:val="00166F6E"/>
    <w:rsid w:val="00172561"/>
    <w:rsid w:val="00192DC8"/>
    <w:rsid w:val="001A0E0A"/>
    <w:rsid w:val="001A3E7D"/>
    <w:rsid w:val="001A4BED"/>
    <w:rsid w:val="001C0C54"/>
    <w:rsid w:val="001C685E"/>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21B33"/>
    <w:rsid w:val="002249B0"/>
    <w:rsid w:val="00230E60"/>
    <w:rsid w:val="002321B6"/>
    <w:rsid w:val="00235701"/>
    <w:rsid w:val="0024311E"/>
    <w:rsid w:val="00244A1C"/>
    <w:rsid w:val="00245FBD"/>
    <w:rsid w:val="002464B3"/>
    <w:rsid w:val="00246789"/>
    <w:rsid w:val="00250CCE"/>
    <w:rsid w:val="00252F49"/>
    <w:rsid w:val="00257FF9"/>
    <w:rsid w:val="00265E6B"/>
    <w:rsid w:val="00270782"/>
    <w:rsid w:val="002708EB"/>
    <w:rsid w:val="00272767"/>
    <w:rsid w:val="002744B6"/>
    <w:rsid w:val="00285D8E"/>
    <w:rsid w:val="002973D6"/>
    <w:rsid w:val="00297995"/>
    <w:rsid w:val="002A266A"/>
    <w:rsid w:val="002A4A15"/>
    <w:rsid w:val="002A5F93"/>
    <w:rsid w:val="002B3FC3"/>
    <w:rsid w:val="002B4AE0"/>
    <w:rsid w:val="002C074E"/>
    <w:rsid w:val="002C09F8"/>
    <w:rsid w:val="002C0A60"/>
    <w:rsid w:val="002C3D21"/>
    <w:rsid w:val="002D360D"/>
    <w:rsid w:val="002D5F64"/>
    <w:rsid w:val="002D75C8"/>
    <w:rsid w:val="002E0902"/>
    <w:rsid w:val="002E20DC"/>
    <w:rsid w:val="002E65B5"/>
    <w:rsid w:val="002F0737"/>
    <w:rsid w:val="002F39BE"/>
    <w:rsid w:val="003004C1"/>
    <w:rsid w:val="00302FED"/>
    <w:rsid w:val="00303DC7"/>
    <w:rsid w:val="003050B7"/>
    <w:rsid w:val="003067E0"/>
    <w:rsid w:val="00316066"/>
    <w:rsid w:val="003201FD"/>
    <w:rsid w:val="00321B43"/>
    <w:rsid w:val="00325ABF"/>
    <w:rsid w:val="00330082"/>
    <w:rsid w:val="00332C9C"/>
    <w:rsid w:val="00332ED0"/>
    <w:rsid w:val="00333045"/>
    <w:rsid w:val="00333689"/>
    <w:rsid w:val="00333914"/>
    <w:rsid w:val="00364BE7"/>
    <w:rsid w:val="00381156"/>
    <w:rsid w:val="00381F88"/>
    <w:rsid w:val="00383B6E"/>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929"/>
    <w:rsid w:val="00463217"/>
    <w:rsid w:val="004639F0"/>
    <w:rsid w:val="00470FB6"/>
    <w:rsid w:val="00473406"/>
    <w:rsid w:val="00477EC8"/>
    <w:rsid w:val="00480CAA"/>
    <w:rsid w:val="00480E8B"/>
    <w:rsid w:val="00485FF8"/>
    <w:rsid w:val="0048626B"/>
    <w:rsid w:val="0049077C"/>
    <w:rsid w:val="0049434C"/>
    <w:rsid w:val="004961AB"/>
    <w:rsid w:val="004A1C27"/>
    <w:rsid w:val="004B0C9C"/>
    <w:rsid w:val="004B1AB4"/>
    <w:rsid w:val="004B5CC1"/>
    <w:rsid w:val="004C3E52"/>
    <w:rsid w:val="004D3C9D"/>
    <w:rsid w:val="004D6611"/>
    <w:rsid w:val="004E443F"/>
    <w:rsid w:val="004F1F26"/>
    <w:rsid w:val="004F6022"/>
    <w:rsid w:val="004F6217"/>
    <w:rsid w:val="00515173"/>
    <w:rsid w:val="0051634D"/>
    <w:rsid w:val="0052255D"/>
    <w:rsid w:val="0052574A"/>
    <w:rsid w:val="005318DE"/>
    <w:rsid w:val="005339F6"/>
    <w:rsid w:val="0053618F"/>
    <w:rsid w:val="0054069D"/>
    <w:rsid w:val="00540FBC"/>
    <w:rsid w:val="0054129D"/>
    <w:rsid w:val="00541742"/>
    <w:rsid w:val="0054435D"/>
    <w:rsid w:val="00544842"/>
    <w:rsid w:val="0054796C"/>
    <w:rsid w:val="00547E84"/>
    <w:rsid w:val="005534D4"/>
    <w:rsid w:val="0056372D"/>
    <w:rsid w:val="00570391"/>
    <w:rsid w:val="005717B9"/>
    <w:rsid w:val="005737E1"/>
    <w:rsid w:val="00574225"/>
    <w:rsid w:val="005776E5"/>
    <w:rsid w:val="00581DF6"/>
    <w:rsid w:val="00581EA0"/>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4EF2"/>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60110"/>
    <w:rsid w:val="00661529"/>
    <w:rsid w:val="00661832"/>
    <w:rsid w:val="00664EA4"/>
    <w:rsid w:val="006657D3"/>
    <w:rsid w:val="00677269"/>
    <w:rsid w:val="006814E6"/>
    <w:rsid w:val="0068327D"/>
    <w:rsid w:val="00684080"/>
    <w:rsid w:val="00686688"/>
    <w:rsid w:val="00686C64"/>
    <w:rsid w:val="0069260B"/>
    <w:rsid w:val="0069267D"/>
    <w:rsid w:val="006A184D"/>
    <w:rsid w:val="006A6A8C"/>
    <w:rsid w:val="006A7B05"/>
    <w:rsid w:val="006B1BE3"/>
    <w:rsid w:val="006B7B4E"/>
    <w:rsid w:val="006C23CB"/>
    <w:rsid w:val="006D23B7"/>
    <w:rsid w:val="006D7580"/>
    <w:rsid w:val="006D7F27"/>
    <w:rsid w:val="006E187B"/>
    <w:rsid w:val="006E4326"/>
    <w:rsid w:val="006E61D0"/>
    <w:rsid w:val="006F011C"/>
    <w:rsid w:val="006F1070"/>
    <w:rsid w:val="006F1F1A"/>
    <w:rsid w:val="006F4E38"/>
    <w:rsid w:val="0071139F"/>
    <w:rsid w:val="0071174F"/>
    <w:rsid w:val="00711AFF"/>
    <w:rsid w:val="00715D89"/>
    <w:rsid w:val="0071692A"/>
    <w:rsid w:val="0071727F"/>
    <w:rsid w:val="00725E39"/>
    <w:rsid w:val="00733EED"/>
    <w:rsid w:val="00736533"/>
    <w:rsid w:val="00740069"/>
    <w:rsid w:val="00750B0C"/>
    <w:rsid w:val="007611B3"/>
    <w:rsid w:val="00761FE4"/>
    <w:rsid w:val="007635BD"/>
    <w:rsid w:val="00766A89"/>
    <w:rsid w:val="007671D2"/>
    <w:rsid w:val="00767CA3"/>
    <w:rsid w:val="00774267"/>
    <w:rsid w:val="00775647"/>
    <w:rsid w:val="00776C61"/>
    <w:rsid w:val="00777F38"/>
    <w:rsid w:val="0078151A"/>
    <w:rsid w:val="0078347D"/>
    <w:rsid w:val="00787027"/>
    <w:rsid w:val="00787ADD"/>
    <w:rsid w:val="007900B6"/>
    <w:rsid w:val="007900FE"/>
    <w:rsid w:val="007967AF"/>
    <w:rsid w:val="007A1A57"/>
    <w:rsid w:val="007A5FD1"/>
    <w:rsid w:val="007B647F"/>
    <w:rsid w:val="007C6C04"/>
    <w:rsid w:val="007D1659"/>
    <w:rsid w:val="007D2343"/>
    <w:rsid w:val="007D2A86"/>
    <w:rsid w:val="007D411D"/>
    <w:rsid w:val="007E3DCE"/>
    <w:rsid w:val="007F7B77"/>
    <w:rsid w:val="00802465"/>
    <w:rsid w:val="00824023"/>
    <w:rsid w:val="008325DC"/>
    <w:rsid w:val="00835051"/>
    <w:rsid w:val="00837AF6"/>
    <w:rsid w:val="008434A0"/>
    <w:rsid w:val="008453B6"/>
    <w:rsid w:val="00845EF7"/>
    <w:rsid w:val="00852C2F"/>
    <w:rsid w:val="00854AAA"/>
    <w:rsid w:val="00857239"/>
    <w:rsid w:val="008575C4"/>
    <w:rsid w:val="008613D9"/>
    <w:rsid w:val="00866F1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05D3"/>
    <w:rsid w:val="008C27BC"/>
    <w:rsid w:val="008C3029"/>
    <w:rsid w:val="008C4FE7"/>
    <w:rsid w:val="008D147C"/>
    <w:rsid w:val="008D2E3A"/>
    <w:rsid w:val="008E5CE9"/>
    <w:rsid w:val="008F4CA6"/>
    <w:rsid w:val="008F694D"/>
    <w:rsid w:val="008F720B"/>
    <w:rsid w:val="008F7556"/>
    <w:rsid w:val="00903AC0"/>
    <w:rsid w:val="00907C86"/>
    <w:rsid w:val="009203C0"/>
    <w:rsid w:val="0093057B"/>
    <w:rsid w:val="00930B93"/>
    <w:rsid w:val="009337F2"/>
    <w:rsid w:val="0093430D"/>
    <w:rsid w:val="0093609F"/>
    <w:rsid w:val="00936E34"/>
    <w:rsid w:val="009427AF"/>
    <w:rsid w:val="0095044A"/>
    <w:rsid w:val="00951C7B"/>
    <w:rsid w:val="00951FD6"/>
    <w:rsid w:val="00954738"/>
    <w:rsid w:val="009566AD"/>
    <w:rsid w:val="00956AF0"/>
    <w:rsid w:val="00957ABD"/>
    <w:rsid w:val="009643F9"/>
    <w:rsid w:val="009805CC"/>
    <w:rsid w:val="00980EAC"/>
    <w:rsid w:val="0098174D"/>
    <w:rsid w:val="00981987"/>
    <w:rsid w:val="00987E99"/>
    <w:rsid w:val="00990EBA"/>
    <w:rsid w:val="009911A6"/>
    <w:rsid w:val="009A6AB7"/>
    <w:rsid w:val="009B1B12"/>
    <w:rsid w:val="009C1840"/>
    <w:rsid w:val="009C3FDF"/>
    <w:rsid w:val="009C4FBA"/>
    <w:rsid w:val="009C6A8C"/>
    <w:rsid w:val="009C6ABB"/>
    <w:rsid w:val="009D7D34"/>
    <w:rsid w:val="009E48B7"/>
    <w:rsid w:val="009E56CE"/>
    <w:rsid w:val="009E59FE"/>
    <w:rsid w:val="009F1B29"/>
    <w:rsid w:val="009F41E9"/>
    <w:rsid w:val="00A02A20"/>
    <w:rsid w:val="00A114F9"/>
    <w:rsid w:val="00A12F2C"/>
    <w:rsid w:val="00A21E6D"/>
    <w:rsid w:val="00A22460"/>
    <w:rsid w:val="00A26254"/>
    <w:rsid w:val="00A337D6"/>
    <w:rsid w:val="00A42785"/>
    <w:rsid w:val="00A45477"/>
    <w:rsid w:val="00A456E1"/>
    <w:rsid w:val="00A52D9A"/>
    <w:rsid w:val="00A62292"/>
    <w:rsid w:val="00A85A7E"/>
    <w:rsid w:val="00A870A7"/>
    <w:rsid w:val="00A96093"/>
    <w:rsid w:val="00AA0299"/>
    <w:rsid w:val="00AB11FF"/>
    <w:rsid w:val="00AC0B76"/>
    <w:rsid w:val="00AC30FE"/>
    <w:rsid w:val="00AC523F"/>
    <w:rsid w:val="00AC610A"/>
    <w:rsid w:val="00AC63FD"/>
    <w:rsid w:val="00AD0C0C"/>
    <w:rsid w:val="00AD15DB"/>
    <w:rsid w:val="00AD3B4B"/>
    <w:rsid w:val="00AD652F"/>
    <w:rsid w:val="00AE0FB1"/>
    <w:rsid w:val="00AE2C6C"/>
    <w:rsid w:val="00AE5F16"/>
    <w:rsid w:val="00AF1574"/>
    <w:rsid w:val="00AF7950"/>
    <w:rsid w:val="00B02EF8"/>
    <w:rsid w:val="00B067E8"/>
    <w:rsid w:val="00B32306"/>
    <w:rsid w:val="00B33753"/>
    <w:rsid w:val="00B576CC"/>
    <w:rsid w:val="00B61407"/>
    <w:rsid w:val="00B63D61"/>
    <w:rsid w:val="00B653B4"/>
    <w:rsid w:val="00B65FA8"/>
    <w:rsid w:val="00B669B8"/>
    <w:rsid w:val="00B718C4"/>
    <w:rsid w:val="00B75873"/>
    <w:rsid w:val="00B81A1C"/>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23DD"/>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23C9"/>
    <w:rsid w:val="00CF6AE8"/>
    <w:rsid w:val="00D065F7"/>
    <w:rsid w:val="00D06774"/>
    <w:rsid w:val="00D06E90"/>
    <w:rsid w:val="00D100A0"/>
    <w:rsid w:val="00D10849"/>
    <w:rsid w:val="00D116F6"/>
    <w:rsid w:val="00D2697B"/>
    <w:rsid w:val="00D27AAF"/>
    <w:rsid w:val="00D40567"/>
    <w:rsid w:val="00D4608E"/>
    <w:rsid w:val="00D55A1D"/>
    <w:rsid w:val="00D632DF"/>
    <w:rsid w:val="00D64997"/>
    <w:rsid w:val="00D67562"/>
    <w:rsid w:val="00D768D2"/>
    <w:rsid w:val="00D821B9"/>
    <w:rsid w:val="00D86CE5"/>
    <w:rsid w:val="00D9110D"/>
    <w:rsid w:val="00DA4B25"/>
    <w:rsid w:val="00DA5267"/>
    <w:rsid w:val="00DA7911"/>
    <w:rsid w:val="00DB2780"/>
    <w:rsid w:val="00DB3066"/>
    <w:rsid w:val="00DC7EDE"/>
    <w:rsid w:val="00DE03AB"/>
    <w:rsid w:val="00DE2705"/>
    <w:rsid w:val="00DF35BA"/>
    <w:rsid w:val="00DF3E38"/>
    <w:rsid w:val="00DF6DDA"/>
    <w:rsid w:val="00DF700E"/>
    <w:rsid w:val="00E030E9"/>
    <w:rsid w:val="00E07F2B"/>
    <w:rsid w:val="00E21958"/>
    <w:rsid w:val="00E228D7"/>
    <w:rsid w:val="00E30AB1"/>
    <w:rsid w:val="00E31D88"/>
    <w:rsid w:val="00E31FA8"/>
    <w:rsid w:val="00E35E1A"/>
    <w:rsid w:val="00E4452F"/>
    <w:rsid w:val="00E4567F"/>
    <w:rsid w:val="00E45CBB"/>
    <w:rsid w:val="00E53F9B"/>
    <w:rsid w:val="00E56D1D"/>
    <w:rsid w:val="00E63F5D"/>
    <w:rsid w:val="00E64DC6"/>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3718"/>
    <w:rsid w:val="00EB6190"/>
    <w:rsid w:val="00EB702A"/>
    <w:rsid w:val="00EC7EEC"/>
    <w:rsid w:val="00ED25B4"/>
    <w:rsid w:val="00ED3610"/>
    <w:rsid w:val="00ED5A7F"/>
    <w:rsid w:val="00EE423E"/>
    <w:rsid w:val="00EE700A"/>
    <w:rsid w:val="00EF5000"/>
    <w:rsid w:val="00EF6CEC"/>
    <w:rsid w:val="00F01707"/>
    <w:rsid w:val="00F01FBF"/>
    <w:rsid w:val="00F073EF"/>
    <w:rsid w:val="00F10403"/>
    <w:rsid w:val="00F11AE8"/>
    <w:rsid w:val="00F13CC5"/>
    <w:rsid w:val="00F143A4"/>
    <w:rsid w:val="00F20948"/>
    <w:rsid w:val="00F20F74"/>
    <w:rsid w:val="00F2199B"/>
    <w:rsid w:val="00F23D81"/>
    <w:rsid w:val="00F24E65"/>
    <w:rsid w:val="00F32746"/>
    <w:rsid w:val="00F34A5E"/>
    <w:rsid w:val="00F37CF9"/>
    <w:rsid w:val="00F4215B"/>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490"/>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3149DC3-1964-4D60-845F-B802936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85C09-B65D-44CF-B2A4-20190306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Shop Assistant</dc:title>
  <dc:subject>Job dictionary</dc:subject>
  <dc:creator>Business SA</dc:creator>
  <cp:keywords>Customer service; keyboard; telephone; standing; twisting; money handling </cp:keywords>
  <dc:description>Early intervention; early medical assessment; work capacity; job analysis; job summary</dc:description>
  <cp:lastModifiedBy>Timoteo, Rudy</cp:lastModifiedBy>
  <cp:revision>8</cp:revision>
  <cp:lastPrinted>2015-02-23T23:01:00Z</cp:lastPrinted>
  <dcterms:created xsi:type="dcterms:W3CDTF">2015-05-26T04:50:00Z</dcterms:created>
  <dcterms:modified xsi:type="dcterms:W3CDTF">2016-04-13T05:09:00Z</dcterms:modified>
  <cp:category>Wholesale and retail</cp:category>
</cp:coreProperties>
</file>