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809" w:rsidRDefault="00270809" w:rsidP="00270809">
      <w:pPr>
        <w:pStyle w:val="Title1"/>
        <w:jc w:val="center"/>
        <w:rPr>
          <w:szCs w:val="120"/>
        </w:rPr>
      </w:pPr>
      <w:r>
        <w:rPr>
          <w:noProof/>
          <w:szCs w:val="120"/>
          <w:lang w:eastAsia="en-AU"/>
        </w:rPr>
        <w:drawing>
          <wp:anchor distT="0" distB="0" distL="114300" distR="114300" simplePos="0" relativeHeight="251665408" behindDoc="0" locked="0" layoutInCell="1" allowOverlap="1">
            <wp:simplePos x="0" y="0"/>
            <wp:positionH relativeFrom="column">
              <wp:posOffset>915670</wp:posOffset>
            </wp:positionH>
            <wp:positionV relativeFrom="paragraph">
              <wp:posOffset>2238375</wp:posOffset>
            </wp:positionV>
            <wp:extent cx="4237990" cy="3186430"/>
            <wp:effectExtent l="19050" t="0" r="0" b="0"/>
            <wp:wrapSquare wrapText="bothSides"/>
            <wp:docPr id="9" name="Picture 1" descr="photo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8.JPG"/>
                    <pic:cNvPicPr/>
                  </pic:nvPicPr>
                  <pic:blipFill>
                    <a:blip r:embed="rId8" cstate="print"/>
                    <a:stretch>
                      <a:fillRect/>
                    </a:stretch>
                  </pic:blipFill>
                  <pic:spPr>
                    <a:xfrm>
                      <a:off x="0" y="0"/>
                      <a:ext cx="4237990" cy="3186430"/>
                    </a:xfrm>
                    <a:prstGeom prst="rect">
                      <a:avLst/>
                    </a:prstGeom>
                  </pic:spPr>
                </pic:pic>
              </a:graphicData>
            </a:graphic>
          </wp:anchor>
        </w:drawing>
      </w:r>
      <w:r>
        <w:rPr>
          <w:szCs w:val="120"/>
        </w:rPr>
        <w:t>Early Medical Assessment</w:t>
      </w:r>
    </w:p>
    <w:p w:rsidR="00270809" w:rsidRPr="00B63D61" w:rsidRDefault="00270809" w:rsidP="00270809">
      <w:pPr>
        <w:pStyle w:val="Title1"/>
        <w:tabs>
          <w:tab w:val="left" w:pos="3192"/>
        </w:tabs>
        <w:jc w:val="center"/>
        <w:rPr>
          <w:sz w:val="36"/>
          <w:szCs w:val="36"/>
        </w:rPr>
      </w:pPr>
    </w:p>
    <w:p w:rsidR="00270809" w:rsidRDefault="00270809" w:rsidP="00270809">
      <w:pPr>
        <w:pStyle w:val="Title1"/>
        <w:jc w:val="center"/>
        <w:rPr>
          <w:sz w:val="56"/>
          <w:szCs w:val="56"/>
        </w:rPr>
      </w:pPr>
    </w:p>
    <w:p w:rsidR="00270809" w:rsidRDefault="00270809" w:rsidP="00270809">
      <w:pPr>
        <w:pStyle w:val="Title1"/>
        <w:rPr>
          <w:sz w:val="56"/>
          <w:szCs w:val="56"/>
        </w:rPr>
      </w:pPr>
    </w:p>
    <w:p w:rsidR="00270809" w:rsidRDefault="00270809" w:rsidP="00270809">
      <w:pPr>
        <w:pStyle w:val="Title1"/>
        <w:rPr>
          <w:sz w:val="56"/>
          <w:szCs w:val="56"/>
        </w:rPr>
      </w:pPr>
    </w:p>
    <w:p w:rsidR="00270809" w:rsidRDefault="00270809" w:rsidP="00270809">
      <w:pPr>
        <w:pStyle w:val="Title1"/>
        <w:rPr>
          <w:sz w:val="56"/>
          <w:szCs w:val="56"/>
        </w:rPr>
      </w:pPr>
    </w:p>
    <w:p w:rsidR="00270809" w:rsidRDefault="00270809" w:rsidP="00270809">
      <w:pPr>
        <w:pStyle w:val="Title1"/>
        <w:rPr>
          <w:sz w:val="56"/>
          <w:szCs w:val="56"/>
        </w:rPr>
      </w:pPr>
    </w:p>
    <w:p w:rsidR="00270809" w:rsidRPr="00BE4FC7" w:rsidRDefault="00270809" w:rsidP="00270809">
      <w:pPr>
        <w:pStyle w:val="Title1"/>
        <w:rPr>
          <w:sz w:val="8"/>
          <w:szCs w:val="8"/>
        </w:rPr>
      </w:pPr>
    </w:p>
    <w:p w:rsidR="00270809" w:rsidRDefault="00C11990" w:rsidP="00270809">
      <w:pPr>
        <w:pStyle w:val="Title1"/>
        <w:rPr>
          <w:sz w:val="72"/>
          <w:szCs w:val="72"/>
        </w:rPr>
      </w:pPr>
      <w:r>
        <w:rPr>
          <w:sz w:val="72"/>
          <w:szCs w:val="72"/>
        </w:rPr>
        <w:t>Domestic Hardware and</w:t>
      </w:r>
    </w:p>
    <w:p w:rsidR="00270809" w:rsidRPr="00AF6DAB" w:rsidRDefault="00270809" w:rsidP="00270809">
      <w:pPr>
        <w:pStyle w:val="Title1"/>
        <w:rPr>
          <w:sz w:val="72"/>
          <w:szCs w:val="72"/>
        </w:rPr>
      </w:pPr>
      <w:r>
        <w:rPr>
          <w:sz w:val="72"/>
          <w:szCs w:val="72"/>
        </w:rPr>
        <w:t>Homeware Retailing</w:t>
      </w:r>
    </w:p>
    <w:p w:rsidR="00270809" w:rsidRPr="00CA3D03" w:rsidRDefault="00376E4C" w:rsidP="00270809">
      <w:pPr>
        <w:pStyle w:val="Title1"/>
        <w:rPr>
          <w:sz w:val="50"/>
          <w:szCs w:val="50"/>
        </w:rPr>
      </w:pPr>
      <w:r>
        <w:rPr>
          <w:sz w:val="50"/>
          <w:szCs w:val="50"/>
        </w:rPr>
        <w:t>Key Cutter</w:t>
      </w:r>
      <w:r w:rsidR="00270809" w:rsidRPr="00CA3D03">
        <w:rPr>
          <w:sz w:val="50"/>
          <w:szCs w:val="50"/>
        </w:rPr>
        <w:t xml:space="preserve"> </w:t>
      </w:r>
    </w:p>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C11990" w:rsidRPr="00C11990" w:rsidRDefault="00C11990" w:rsidP="00C11990">
      <w:pPr>
        <w:pStyle w:val="Title1"/>
        <w:rPr>
          <w:sz w:val="28"/>
          <w:szCs w:val="28"/>
        </w:rPr>
      </w:pPr>
      <w:r w:rsidRPr="00C11990">
        <w:rPr>
          <w:sz w:val="28"/>
          <w:szCs w:val="28"/>
        </w:rPr>
        <w:lastRenderedPageBreak/>
        <w:t>Domestic Hardware and Homeware Retailing</w:t>
      </w:r>
    </w:p>
    <w:p w:rsidR="008C4FE7" w:rsidRDefault="00376E4C" w:rsidP="00CA3D03">
      <w:pPr>
        <w:pStyle w:val="Title3"/>
        <w:numPr>
          <w:ilvl w:val="0"/>
          <w:numId w:val="0"/>
        </w:numPr>
        <w:spacing w:before="0"/>
      </w:pPr>
      <w:r>
        <w:t>Key Cutter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077"/>
        <w:gridCol w:w="3423"/>
        <w:gridCol w:w="2355"/>
      </w:tblGrid>
      <w:tr w:rsidR="000136E9" w:rsidTr="004935A0">
        <w:trPr>
          <w:cantSplit/>
          <w:trHeight w:hRule="exact" w:val="6753"/>
        </w:trPr>
        <w:tc>
          <w:tcPr>
            <w:tcW w:w="2068" w:type="pct"/>
          </w:tcPr>
          <w:p w:rsidR="00470FB6" w:rsidRDefault="00C80566" w:rsidP="0056372D">
            <w:pPr>
              <w:pStyle w:val="tNormal"/>
              <w:jc w:val="center"/>
            </w:pPr>
            <w:r>
              <w:rPr>
                <w:noProof/>
              </w:rPr>
              <w:drawing>
                <wp:anchor distT="0" distB="0" distL="114300" distR="114300" simplePos="0" relativeHeight="251671552" behindDoc="0" locked="0" layoutInCell="1" allowOverlap="1">
                  <wp:simplePos x="0" y="0"/>
                  <wp:positionH relativeFrom="column">
                    <wp:posOffset>290830</wp:posOffset>
                  </wp:positionH>
                  <wp:positionV relativeFrom="paragraph">
                    <wp:posOffset>2351405</wp:posOffset>
                  </wp:positionV>
                  <wp:extent cx="1914525" cy="1835150"/>
                  <wp:effectExtent l="0" t="38100" r="0" b="12700"/>
                  <wp:wrapSquare wrapText="bothSides"/>
                  <wp:docPr id="4" name="Picture 3" desc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JPG"/>
                          <pic:cNvPicPr/>
                        </pic:nvPicPr>
                        <pic:blipFill>
                          <a:blip r:embed="rId10" cstate="print"/>
                          <a:srcRect r="26938"/>
                          <a:stretch>
                            <a:fillRect/>
                          </a:stretch>
                        </pic:blipFill>
                        <pic:spPr>
                          <a:xfrm rot="5400000">
                            <a:off x="0" y="0"/>
                            <a:ext cx="1914525" cy="1835150"/>
                          </a:xfrm>
                          <a:prstGeom prst="rect">
                            <a:avLst/>
                          </a:prstGeom>
                        </pic:spPr>
                      </pic:pic>
                    </a:graphicData>
                  </a:graphic>
                </wp:anchor>
              </w:drawing>
            </w:r>
            <w:r>
              <w:rPr>
                <w:noProof/>
              </w:rPr>
              <w:drawing>
                <wp:anchor distT="0" distB="0" distL="114300" distR="114300" simplePos="0" relativeHeight="251672576" behindDoc="0" locked="0" layoutInCell="1" allowOverlap="1">
                  <wp:simplePos x="0" y="0"/>
                  <wp:positionH relativeFrom="column">
                    <wp:posOffset>170815</wp:posOffset>
                  </wp:positionH>
                  <wp:positionV relativeFrom="paragraph">
                    <wp:posOffset>363220</wp:posOffset>
                  </wp:positionV>
                  <wp:extent cx="2141855" cy="1525270"/>
                  <wp:effectExtent l="0" t="304800" r="0" b="284480"/>
                  <wp:wrapSquare wrapText="bothSides"/>
                  <wp:docPr id="6" name="Picture 5" descr="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3.JPG"/>
                          <pic:cNvPicPr/>
                        </pic:nvPicPr>
                        <pic:blipFill>
                          <a:blip r:embed="rId11" cstate="print"/>
                          <a:srcRect r="5944" b="16968"/>
                          <a:stretch>
                            <a:fillRect/>
                          </a:stretch>
                        </pic:blipFill>
                        <pic:spPr>
                          <a:xfrm rot="5400000">
                            <a:off x="0" y="0"/>
                            <a:ext cx="2141855" cy="1525270"/>
                          </a:xfrm>
                          <a:prstGeom prst="rect">
                            <a:avLst/>
                          </a:prstGeom>
                        </pic:spPr>
                      </pic:pic>
                    </a:graphicData>
                  </a:graphic>
                </wp:anchor>
              </w:drawing>
            </w:r>
          </w:p>
        </w:tc>
        <w:tc>
          <w:tcPr>
            <w:tcW w:w="1736" w:type="pct"/>
          </w:tcPr>
          <w:p w:rsidR="00470FB6" w:rsidRDefault="00040AC1" w:rsidP="00B63D61">
            <w:pPr>
              <w:pStyle w:val="tBullet1000"/>
              <w:numPr>
                <w:ilvl w:val="0"/>
                <w:numId w:val="0"/>
              </w:numPr>
              <w:ind w:left="284" w:hanging="284"/>
            </w:pPr>
            <w:r>
              <w:rPr>
                <w:b/>
              </w:rPr>
              <w:t>Stock</w:t>
            </w:r>
            <w:r w:rsidR="009D66ED">
              <w:rPr>
                <w:b/>
              </w:rPr>
              <w:t xml:space="preserve"> </w:t>
            </w:r>
            <w:r>
              <w:rPr>
                <w:b/>
              </w:rPr>
              <w:t>H</w:t>
            </w:r>
            <w:r w:rsidR="009D66ED">
              <w:rPr>
                <w:b/>
              </w:rPr>
              <w:t>andling</w:t>
            </w:r>
          </w:p>
          <w:p w:rsidR="00376E4C" w:rsidRPr="00D22DC6" w:rsidRDefault="00376E4C" w:rsidP="00D22DC6">
            <w:pPr>
              <w:pStyle w:val="tBullet1000"/>
            </w:pPr>
            <w:r w:rsidRPr="00D22DC6">
              <w:t>Access</w:t>
            </w:r>
            <w:r w:rsidR="00040AC1" w:rsidRPr="00D22DC6">
              <w:t>ing</w:t>
            </w:r>
            <w:r w:rsidRPr="00D22DC6">
              <w:t xml:space="preserve"> small items (keys) from </w:t>
            </w:r>
            <w:r w:rsidR="006F6856" w:rsidRPr="00D22DC6">
              <w:t xml:space="preserve">hooks </w:t>
            </w:r>
            <w:r w:rsidRPr="00D22DC6">
              <w:t xml:space="preserve"> requiring some light stooping and light overhead reaching </w:t>
            </w:r>
          </w:p>
          <w:p w:rsidR="00246404" w:rsidRPr="00D22DC6" w:rsidRDefault="00376E4C" w:rsidP="00D22DC6">
            <w:pPr>
              <w:pStyle w:val="tBullet1000"/>
            </w:pPr>
            <w:r w:rsidRPr="00D22DC6">
              <w:t>Occasional acceptance of deliveries and light parcels up to 10kg</w:t>
            </w:r>
          </w:p>
          <w:p w:rsidR="00376E4C" w:rsidRPr="00D22DC6" w:rsidRDefault="00376E4C" w:rsidP="00D22DC6">
            <w:pPr>
              <w:pStyle w:val="tBullet1000"/>
            </w:pPr>
            <w:r w:rsidRPr="00D22DC6">
              <w:t>Firm wrist and slight shoulder movements required for operating knobs on key cutting machinery</w:t>
            </w:r>
          </w:p>
          <w:p w:rsidR="006F6083" w:rsidRPr="003E249E" w:rsidRDefault="006F6083" w:rsidP="00D22DC6">
            <w:pPr>
              <w:pStyle w:val="tBullet1000"/>
            </w:pPr>
            <w:r w:rsidRPr="00D22DC6">
              <w:t>Frequent access</w:t>
            </w:r>
            <w:r w:rsidR="00040AC1" w:rsidRPr="00D22DC6">
              <w:t>ing</w:t>
            </w:r>
            <w:r w:rsidRPr="00D22DC6">
              <w:t xml:space="preserve"> of </w:t>
            </w:r>
            <w:r w:rsidR="004935A0" w:rsidRPr="00D22DC6">
              <w:t>light items from draw</w:t>
            </w:r>
            <w:r w:rsidR="006F6856" w:rsidRPr="00D22DC6">
              <w:t xml:space="preserve">ers and shelving </w:t>
            </w:r>
            <w:r w:rsidR="004935A0" w:rsidRPr="00D22DC6">
              <w:t>requiring bending and occasional squatting</w:t>
            </w:r>
          </w:p>
        </w:tc>
        <w:tc>
          <w:tcPr>
            <w:tcW w:w="1195" w:type="pct"/>
          </w:tcPr>
          <w:p w:rsidR="00470FB6" w:rsidRDefault="00470FB6" w:rsidP="0069267D">
            <w:pPr>
              <w:pStyle w:val="tHeading"/>
            </w:pPr>
            <w:r>
              <w:t>Doctor Approval</w:t>
            </w:r>
          </w:p>
          <w:p w:rsidR="00470FB6" w:rsidRPr="00470FB6" w:rsidRDefault="007D15E5"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170CE4">
              <w:rPr>
                <w:b w:val="0"/>
              </w:rPr>
            </w:r>
            <w:r w:rsidR="00170CE4">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170CE4">
              <w:rPr>
                <w:b w:val="0"/>
              </w:rPr>
            </w:r>
            <w:r w:rsidR="00170CE4">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0136E9" w:rsidTr="0049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12"/>
        </w:trPr>
        <w:tc>
          <w:tcPr>
            <w:tcW w:w="2068" w:type="pct"/>
          </w:tcPr>
          <w:p w:rsidR="00470FB6" w:rsidRDefault="0076080A" w:rsidP="006366A0">
            <w:pPr>
              <w:pStyle w:val="tNormal"/>
              <w:jc w:val="center"/>
            </w:pPr>
            <w:r>
              <w:rPr>
                <w:rFonts w:ascii="Times New Roman" w:hAnsi="Times New Roman"/>
                <w:noProof/>
                <w:sz w:val="24"/>
              </w:rPr>
              <w:drawing>
                <wp:anchor distT="0" distB="0" distL="114300" distR="114300" simplePos="0" relativeHeight="251670528" behindDoc="0" locked="0" layoutInCell="1" allowOverlap="1">
                  <wp:simplePos x="0" y="0"/>
                  <wp:positionH relativeFrom="column">
                    <wp:posOffset>3810</wp:posOffset>
                  </wp:positionH>
                  <wp:positionV relativeFrom="paragraph">
                    <wp:posOffset>87630</wp:posOffset>
                  </wp:positionV>
                  <wp:extent cx="2392680" cy="1790700"/>
                  <wp:effectExtent l="19050" t="0" r="7620" b="0"/>
                  <wp:wrapSquare wrapText="bothSides"/>
                  <wp:docPr id="5" name="Picture 1" descr="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JPG"/>
                          <pic:cNvPicPr/>
                        </pic:nvPicPr>
                        <pic:blipFill>
                          <a:blip r:embed="rId12" cstate="print"/>
                          <a:stretch>
                            <a:fillRect/>
                          </a:stretch>
                        </pic:blipFill>
                        <pic:spPr>
                          <a:xfrm>
                            <a:off x="0" y="0"/>
                            <a:ext cx="2392680" cy="1790700"/>
                          </a:xfrm>
                          <a:prstGeom prst="rect">
                            <a:avLst/>
                          </a:prstGeom>
                        </pic:spPr>
                      </pic:pic>
                    </a:graphicData>
                  </a:graphic>
                </wp:anchor>
              </w:drawing>
            </w:r>
            <w:r w:rsidR="00170CE4">
              <w:rPr>
                <w:rFonts w:ascii="Times New Roman" w:hAnsi="Times New Roman"/>
                <w:sz w:val="24"/>
              </w:rPr>
              <w:pict>
                <v:oval id="_x0000_s1026" style="position:absolute;left:0;text-align:left;margin-left:94.9pt;margin-top:43.45pt;width:22.4pt;height:21.2pt;z-index:251675648;mso-position-horizontal-relative:text;mso-position-vertical-relative:text">
                  <v:fill color2="fill darken(118)" rotate="t" method="linear sigma" focus="-50%" type="gradient"/>
                </v:oval>
              </w:pict>
            </w:r>
          </w:p>
        </w:tc>
        <w:tc>
          <w:tcPr>
            <w:tcW w:w="1736" w:type="pct"/>
          </w:tcPr>
          <w:p w:rsidR="00470FB6" w:rsidRDefault="00040AC1" w:rsidP="006366A0">
            <w:pPr>
              <w:pStyle w:val="tBullet1000"/>
              <w:numPr>
                <w:ilvl w:val="0"/>
                <w:numId w:val="0"/>
              </w:numPr>
              <w:ind w:left="284" w:hanging="284"/>
            </w:pPr>
            <w:r>
              <w:rPr>
                <w:b/>
              </w:rPr>
              <w:t>Customer S</w:t>
            </w:r>
            <w:r w:rsidR="00372B19">
              <w:rPr>
                <w:b/>
              </w:rPr>
              <w:t>ervice</w:t>
            </w:r>
          </w:p>
          <w:p w:rsidR="00372B19" w:rsidRPr="00D22DC6" w:rsidRDefault="00372B19" w:rsidP="00D22DC6">
            <w:pPr>
              <w:pStyle w:val="tBullet1000"/>
            </w:pPr>
            <w:r w:rsidRPr="00D22DC6">
              <w:t>Stand</w:t>
            </w:r>
            <w:r w:rsidR="00040AC1" w:rsidRPr="00D22DC6">
              <w:t>ing</w:t>
            </w:r>
            <w:r w:rsidRPr="00D22DC6">
              <w:t xml:space="preserve"> and discuss</w:t>
            </w:r>
            <w:r w:rsidR="00040AC1" w:rsidRPr="00D22DC6">
              <w:t>ing</w:t>
            </w:r>
            <w:r w:rsidRPr="00D22DC6">
              <w:t xml:space="preserve"> product </w:t>
            </w:r>
          </w:p>
          <w:p w:rsidR="00376E4C" w:rsidRPr="00D22DC6" w:rsidRDefault="00372B19" w:rsidP="00D22DC6">
            <w:pPr>
              <w:pStyle w:val="tBullet1000"/>
              <w:rPr>
                <w:szCs w:val="18"/>
              </w:rPr>
            </w:pPr>
            <w:r w:rsidRPr="00D22DC6">
              <w:rPr>
                <w:szCs w:val="18"/>
              </w:rPr>
              <w:t>Handl</w:t>
            </w:r>
            <w:r w:rsidR="00040AC1" w:rsidRPr="00D22DC6">
              <w:rPr>
                <w:szCs w:val="18"/>
              </w:rPr>
              <w:t>ing</w:t>
            </w:r>
            <w:r w:rsidRPr="00D22DC6">
              <w:rPr>
                <w:szCs w:val="18"/>
              </w:rPr>
              <w:t xml:space="preserve"> stock (</w:t>
            </w:r>
            <w:r w:rsidR="00376E4C" w:rsidRPr="00D22DC6">
              <w:rPr>
                <w:szCs w:val="18"/>
              </w:rPr>
              <w:t>keys only</w:t>
            </w:r>
            <w:r w:rsidR="00040AC1" w:rsidRPr="00D22DC6">
              <w:rPr>
                <w:szCs w:val="18"/>
              </w:rPr>
              <w:t>) from w</w:t>
            </w:r>
            <w:r w:rsidRPr="00D22DC6">
              <w:rPr>
                <w:szCs w:val="18"/>
              </w:rPr>
              <w:t>all</w:t>
            </w:r>
            <w:r w:rsidR="00376E4C" w:rsidRPr="00D22DC6">
              <w:rPr>
                <w:szCs w:val="18"/>
              </w:rPr>
              <w:t xml:space="preserve"> hangers </w:t>
            </w:r>
          </w:p>
          <w:p w:rsidR="00A3503B" w:rsidRPr="00D22DC6" w:rsidRDefault="00A3503B" w:rsidP="00D22DC6">
            <w:pPr>
              <w:pStyle w:val="tBullet1000"/>
              <w:rPr>
                <w:szCs w:val="18"/>
              </w:rPr>
            </w:pPr>
            <w:r w:rsidRPr="00D22DC6">
              <w:rPr>
                <w:szCs w:val="18"/>
              </w:rPr>
              <w:t>S</w:t>
            </w:r>
            <w:r w:rsidR="00D10586" w:rsidRPr="00D22DC6">
              <w:rPr>
                <w:szCs w:val="18"/>
              </w:rPr>
              <w:t>tand</w:t>
            </w:r>
            <w:r w:rsidR="00040AC1" w:rsidRPr="00D22DC6">
              <w:rPr>
                <w:szCs w:val="18"/>
              </w:rPr>
              <w:t>ing</w:t>
            </w:r>
            <w:r w:rsidR="00D10586" w:rsidRPr="00D22DC6">
              <w:rPr>
                <w:szCs w:val="18"/>
              </w:rPr>
              <w:t xml:space="preserve"> at </w:t>
            </w:r>
            <w:r w:rsidRPr="00D22DC6">
              <w:rPr>
                <w:szCs w:val="18"/>
              </w:rPr>
              <w:t>front counter</w:t>
            </w:r>
          </w:p>
          <w:p w:rsidR="00376E4C" w:rsidRPr="00D22DC6" w:rsidRDefault="00376E4C" w:rsidP="00D22DC6">
            <w:pPr>
              <w:pStyle w:val="tBullet1000"/>
              <w:rPr>
                <w:szCs w:val="18"/>
              </w:rPr>
            </w:pPr>
            <w:r w:rsidRPr="00D22DC6">
              <w:rPr>
                <w:szCs w:val="18"/>
              </w:rPr>
              <w:t>Occasional writing</w:t>
            </w:r>
          </w:p>
          <w:p w:rsidR="00A3503B" w:rsidRPr="00D22DC6" w:rsidRDefault="00A3503B" w:rsidP="00D22DC6">
            <w:pPr>
              <w:pStyle w:val="tBullet1000"/>
              <w:rPr>
                <w:szCs w:val="18"/>
              </w:rPr>
            </w:pPr>
            <w:r w:rsidRPr="00D22DC6">
              <w:rPr>
                <w:szCs w:val="18"/>
              </w:rPr>
              <w:t>Bilaterally grasp</w:t>
            </w:r>
            <w:r w:rsidR="00040AC1" w:rsidRPr="00D22DC6">
              <w:rPr>
                <w:szCs w:val="18"/>
              </w:rPr>
              <w:t>ing</w:t>
            </w:r>
            <w:r w:rsidRPr="00D22DC6">
              <w:rPr>
                <w:szCs w:val="18"/>
              </w:rPr>
              <w:t xml:space="preserve"> items </w:t>
            </w:r>
          </w:p>
          <w:p w:rsidR="005D620A" w:rsidRPr="00372B19" w:rsidRDefault="00040AC1" w:rsidP="00D22DC6">
            <w:pPr>
              <w:pStyle w:val="tBullet1000"/>
            </w:pPr>
            <w:r w:rsidRPr="00D22DC6">
              <w:rPr>
                <w:szCs w:val="18"/>
              </w:rPr>
              <w:t>Handling</w:t>
            </w:r>
            <w:r w:rsidR="00A3503B" w:rsidRPr="00D22DC6">
              <w:rPr>
                <w:szCs w:val="18"/>
              </w:rPr>
              <w:t xml:space="preserve"> cash or EFT</w:t>
            </w:r>
          </w:p>
        </w:tc>
        <w:tc>
          <w:tcPr>
            <w:tcW w:w="1195" w:type="pct"/>
          </w:tcPr>
          <w:p w:rsidR="00470FB6" w:rsidRDefault="00470FB6" w:rsidP="006366A0">
            <w:pPr>
              <w:pStyle w:val="tHeading"/>
            </w:pPr>
            <w:r>
              <w:t>Doctor Approval</w:t>
            </w:r>
          </w:p>
          <w:p w:rsidR="00470FB6" w:rsidRPr="00470FB6" w:rsidRDefault="007D15E5"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70CE4">
              <w:rPr>
                <w:b w:val="0"/>
              </w:rPr>
            </w:r>
            <w:r w:rsidR="00170CE4">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70CE4">
              <w:rPr>
                <w:b w:val="0"/>
              </w:rPr>
            </w:r>
            <w:r w:rsidR="00170CE4">
              <w:rPr>
                <w:b w:val="0"/>
              </w:rPr>
              <w:fldChar w:fldCharType="separate"/>
            </w:r>
            <w:r w:rsidRPr="00470FB6">
              <w:rPr>
                <w:b w:val="0"/>
              </w:rPr>
              <w:fldChar w:fldCharType="end"/>
            </w:r>
            <w:r w:rsidR="00470FB6" w:rsidRPr="00470FB6">
              <w:rPr>
                <w:b w:val="0"/>
              </w:rPr>
              <w:t xml:space="preserve"> No</w:t>
            </w:r>
          </w:p>
          <w:p w:rsidR="00470FB6" w:rsidRPr="000B0521" w:rsidRDefault="00470FB6" w:rsidP="006366A0">
            <w:pPr>
              <w:pStyle w:val="tHeading"/>
            </w:pPr>
            <w:r w:rsidRPr="00470FB6">
              <w:rPr>
                <w:b w:val="0"/>
              </w:rPr>
              <w:t>Comments:</w:t>
            </w:r>
            <w:r w:rsidR="0076080A">
              <w:rPr>
                <w:rFonts w:ascii="Times New Roman" w:hAnsi="Times New Roman"/>
                <w:sz w:val="24"/>
              </w:rPr>
              <w:t xml:space="preserve"> </w:t>
            </w:r>
          </w:p>
        </w:tc>
      </w:tr>
      <w:tr w:rsidR="000136E9" w:rsidTr="0049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7"/>
        </w:trPr>
        <w:tc>
          <w:tcPr>
            <w:tcW w:w="2068" w:type="pct"/>
          </w:tcPr>
          <w:p w:rsidR="00DB3066" w:rsidRDefault="004935A0" w:rsidP="00D27AAF">
            <w:pPr>
              <w:pStyle w:val="tNormal"/>
              <w:jc w:val="center"/>
            </w:pPr>
            <w:r>
              <w:rPr>
                <w:noProof/>
              </w:rPr>
              <w:lastRenderedPageBreak/>
              <w:drawing>
                <wp:anchor distT="0" distB="0" distL="114300" distR="114300" simplePos="0" relativeHeight="251673600" behindDoc="0" locked="0" layoutInCell="1" allowOverlap="1">
                  <wp:simplePos x="0" y="0"/>
                  <wp:positionH relativeFrom="column">
                    <wp:posOffset>1270</wp:posOffset>
                  </wp:positionH>
                  <wp:positionV relativeFrom="paragraph">
                    <wp:posOffset>416560</wp:posOffset>
                  </wp:positionV>
                  <wp:extent cx="2452370" cy="1835150"/>
                  <wp:effectExtent l="19050" t="0" r="5080" b="0"/>
                  <wp:wrapSquare wrapText="bothSides"/>
                  <wp:docPr id="7" name="Picture 6" descr="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JPG"/>
                          <pic:cNvPicPr/>
                        </pic:nvPicPr>
                        <pic:blipFill>
                          <a:blip r:embed="rId13" cstate="print"/>
                          <a:stretch>
                            <a:fillRect/>
                          </a:stretch>
                        </pic:blipFill>
                        <pic:spPr>
                          <a:xfrm>
                            <a:off x="0" y="0"/>
                            <a:ext cx="2452370" cy="1835150"/>
                          </a:xfrm>
                          <a:prstGeom prst="rect">
                            <a:avLst/>
                          </a:prstGeom>
                        </pic:spPr>
                      </pic:pic>
                    </a:graphicData>
                  </a:graphic>
                </wp:anchor>
              </w:drawing>
            </w:r>
          </w:p>
        </w:tc>
        <w:tc>
          <w:tcPr>
            <w:tcW w:w="1736" w:type="pct"/>
          </w:tcPr>
          <w:p w:rsidR="00560B66" w:rsidRDefault="00040AC1" w:rsidP="00560B66">
            <w:pPr>
              <w:pStyle w:val="tBullet1000"/>
              <w:numPr>
                <w:ilvl w:val="0"/>
                <w:numId w:val="0"/>
              </w:numPr>
              <w:ind w:left="284" w:hanging="284"/>
            </w:pPr>
            <w:r>
              <w:rPr>
                <w:b/>
              </w:rPr>
              <w:t>Key C</w:t>
            </w:r>
            <w:r w:rsidR="00376E4C">
              <w:rPr>
                <w:b/>
              </w:rPr>
              <w:t>utting</w:t>
            </w:r>
            <w:r w:rsidR="00560B66">
              <w:rPr>
                <w:b/>
              </w:rPr>
              <w:t xml:space="preserve"> </w:t>
            </w:r>
            <w:r>
              <w:rPr>
                <w:b/>
              </w:rPr>
              <w:t>D</w:t>
            </w:r>
            <w:r w:rsidR="00560B66">
              <w:rPr>
                <w:b/>
              </w:rPr>
              <w:t>uties</w:t>
            </w:r>
          </w:p>
          <w:p w:rsidR="00376E4C" w:rsidRPr="00D22DC6" w:rsidRDefault="00376E4C" w:rsidP="00D22DC6">
            <w:pPr>
              <w:pStyle w:val="tBullet1000"/>
            </w:pPr>
            <w:r w:rsidRPr="00D22DC6">
              <w:t xml:space="preserve">Frequent handling of small parts (e.g. keys) </w:t>
            </w:r>
          </w:p>
          <w:p w:rsidR="00376E4C" w:rsidRPr="00D22DC6" w:rsidRDefault="00376E4C" w:rsidP="00D22DC6">
            <w:pPr>
              <w:pStyle w:val="tBullet1000"/>
            </w:pPr>
            <w:r w:rsidRPr="00D22DC6">
              <w:t>Apply</w:t>
            </w:r>
            <w:r w:rsidR="0086578D" w:rsidRPr="00D22DC6">
              <w:t>ing</w:t>
            </w:r>
            <w:r w:rsidRPr="00D22DC6">
              <w:t xml:space="preserve"> a firm wrist and slight movement of the shoulder to operate knobs on key cutting machinery</w:t>
            </w:r>
          </w:p>
          <w:p w:rsidR="00D10586" w:rsidRPr="00D22DC6" w:rsidRDefault="006F6856" w:rsidP="00D22DC6">
            <w:pPr>
              <w:pStyle w:val="tBullet1000"/>
            </w:pPr>
            <w:r w:rsidRPr="00D22DC6">
              <w:t>S</w:t>
            </w:r>
            <w:r w:rsidR="00376E4C" w:rsidRPr="00D22DC6">
              <w:t xml:space="preserve">tanding position </w:t>
            </w:r>
            <w:r w:rsidRPr="00D22DC6">
              <w:t xml:space="preserve">at working bench </w:t>
            </w:r>
            <w:r w:rsidR="00376E4C" w:rsidRPr="00D22DC6">
              <w:t>with some light stooping required to operate machinery</w:t>
            </w:r>
          </w:p>
          <w:p w:rsidR="00D27AAF" w:rsidRPr="003E249E" w:rsidRDefault="00376E4C" w:rsidP="00D22DC6">
            <w:pPr>
              <w:pStyle w:val="tBullet1000"/>
            </w:pPr>
            <w:r w:rsidRPr="00D22DC6">
              <w:t>Key cutting with the use</w:t>
            </w:r>
            <w:r w:rsidR="00560B66" w:rsidRPr="00D22DC6">
              <w:t xml:space="preserve"> of both hearing and eye protection</w:t>
            </w:r>
          </w:p>
        </w:tc>
        <w:tc>
          <w:tcPr>
            <w:tcW w:w="1195" w:type="pct"/>
          </w:tcPr>
          <w:p w:rsidR="00DB3066" w:rsidRDefault="00DB3066" w:rsidP="006366A0">
            <w:pPr>
              <w:pStyle w:val="tHeading"/>
            </w:pPr>
            <w:r>
              <w:t>Doctor Approval</w:t>
            </w:r>
          </w:p>
          <w:p w:rsidR="00DB3066" w:rsidRPr="00470FB6" w:rsidRDefault="007D15E5"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DB3066" w:rsidRPr="00470FB6">
              <w:rPr>
                <w:b w:val="0"/>
              </w:rPr>
              <w:instrText xml:space="preserve"> FORMCHECKBOX </w:instrText>
            </w:r>
            <w:r w:rsidR="00170CE4">
              <w:rPr>
                <w:b w:val="0"/>
              </w:rPr>
            </w:r>
            <w:r w:rsidR="00170CE4">
              <w:rPr>
                <w:b w:val="0"/>
              </w:rPr>
              <w:fldChar w:fldCharType="separate"/>
            </w:r>
            <w:r w:rsidRPr="00470FB6">
              <w:rPr>
                <w:b w:val="0"/>
              </w:rPr>
              <w:fldChar w:fldCharType="end"/>
            </w:r>
            <w:r w:rsidR="00DB3066" w:rsidRPr="00470FB6">
              <w:rPr>
                <w:b w:val="0"/>
              </w:rPr>
              <w:t xml:space="preserve"> Yes</w:t>
            </w:r>
            <w:r w:rsidR="00DB3066" w:rsidRPr="00470FB6">
              <w:rPr>
                <w:b w:val="0"/>
              </w:rPr>
              <w:tab/>
            </w:r>
            <w:r w:rsidRPr="00470FB6">
              <w:rPr>
                <w:b w:val="0"/>
              </w:rPr>
              <w:fldChar w:fldCharType="begin">
                <w:ffData>
                  <w:name w:val="Check2"/>
                  <w:enabled/>
                  <w:calcOnExit w:val="0"/>
                  <w:checkBox>
                    <w:sizeAuto/>
                    <w:default w:val="0"/>
                  </w:checkBox>
                </w:ffData>
              </w:fldChar>
            </w:r>
            <w:r w:rsidR="00DB3066" w:rsidRPr="00470FB6">
              <w:rPr>
                <w:b w:val="0"/>
              </w:rPr>
              <w:instrText xml:space="preserve"> FORMCHECKBOX </w:instrText>
            </w:r>
            <w:r w:rsidR="00170CE4">
              <w:rPr>
                <w:b w:val="0"/>
              </w:rPr>
            </w:r>
            <w:r w:rsidR="00170CE4">
              <w:rPr>
                <w:b w:val="0"/>
              </w:rPr>
              <w:fldChar w:fldCharType="separate"/>
            </w:r>
            <w:r w:rsidRPr="00470FB6">
              <w:rPr>
                <w:b w:val="0"/>
              </w:rPr>
              <w:fldChar w:fldCharType="end"/>
            </w:r>
            <w:r w:rsidR="00DB3066" w:rsidRPr="00470FB6">
              <w:rPr>
                <w:b w:val="0"/>
              </w:rPr>
              <w:t xml:space="preserve"> No</w:t>
            </w:r>
          </w:p>
          <w:p w:rsidR="00DB3066" w:rsidRPr="000B0521" w:rsidRDefault="00DB3066" w:rsidP="006366A0">
            <w:pPr>
              <w:pStyle w:val="tHeading"/>
            </w:pPr>
            <w:bookmarkStart w:id="2" w:name="_GoBack"/>
            <w:bookmarkEnd w:id="2"/>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0830D2">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170CE4" w:rsidRDefault="00170CE4" w:rsidP="00170CE4">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p>
    <w:sectPr w:rsidR="003E3726" w:rsidRPr="00170CE4"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AC1" w:rsidRDefault="00040AC1" w:rsidP="008F4CA6">
      <w:pPr>
        <w:spacing w:before="0" w:after="0"/>
      </w:pPr>
      <w:r>
        <w:separator/>
      </w:r>
    </w:p>
  </w:endnote>
  <w:endnote w:type="continuationSeparator" w:id="0">
    <w:p w:rsidR="00040AC1" w:rsidRDefault="00040AC1"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40AC1" w:rsidTr="004560CA">
      <w:tc>
        <w:tcPr>
          <w:tcW w:w="3285" w:type="dxa"/>
        </w:tcPr>
        <w:p w:rsidR="00040AC1" w:rsidRDefault="00040AC1">
          <w:pPr>
            <w:pStyle w:val="Footer"/>
            <w:pBdr>
              <w:top w:val="none" w:sz="0" w:space="0" w:color="auto"/>
            </w:pBdr>
          </w:pPr>
        </w:p>
      </w:tc>
      <w:tc>
        <w:tcPr>
          <w:tcW w:w="3285" w:type="dxa"/>
        </w:tcPr>
        <w:p w:rsidR="00040AC1" w:rsidRDefault="00040AC1">
          <w:pPr>
            <w:pStyle w:val="Footer"/>
            <w:pBdr>
              <w:top w:val="none" w:sz="0" w:space="0" w:color="auto"/>
            </w:pBdr>
          </w:pPr>
        </w:p>
      </w:tc>
      <w:tc>
        <w:tcPr>
          <w:tcW w:w="3285" w:type="dxa"/>
        </w:tcPr>
        <w:p w:rsidR="00040AC1" w:rsidRDefault="00040AC1" w:rsidP="008A4CB0">
          <w:pPr>
            <w:pStyle w:val="Footer"/>
            <w:pBdr>
              <w:top w:val="none" w:sz="0" w:space="0" w:color="auto"/>
            </w:pBdr>
            <w:jc w:val="right"/>
          </w:pPr>
        </w:p>
      </w:tc>
    </w:tr>
  </w:tbl>
  <w:p w:rsidR="00040AC1" w:rsidRDefault="00040AC1"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040AC1" w:rsidRDefault="00170CE4"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AC1" w:rsidRDefault="00040AC1" w:rsidP="008F4CA6">
      <w:pPr>
        <w:spacing w:before="0" w:after="0"/>
      </w:pPr>
      <w:r>
        <w:separator/>
      </w:r>
    </w:p>
  </w:footnote>
  <w:footnote w:type="continuationSeparator" w:id="0">
    <w:p w:rsidR="00040AC1" w:rsidRDefault="00040AC1"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AC1" w:rsidRDefault="00040AC1"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18E"/>
    <w:multiLevelType w:val="hybridMultilevel"/>
    <w:tmpl w:val="729A0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C15E7"/>
    <w:multiLevelType w:val="hybridMultilevel"/>
    <w:tmpl w:val="E3E8E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4" w15:restartNumberingAfterBreak="0">
    <w:nsid w:val="322A3CD6"/>
    <w:multiLevelType w:val="hybridMultilevel"/>
    <w:tmpl w:val="9C90A6D6"/>
    <w:lvl w:ilvl="0" w:tplc="429A5E72">
      <w:numFmt w:val="bullet"/>
      <w:lvlText w:val="-"/>
      <w:lvlJc w:val="left"/>
      <w:pPr>
        <w:ind w:left="720" w:hanging="360"/>
      </w:pPr>
      <w:rPr>
        <w:rFonts w:ascii="Arial" w:eastAsiaTheme="minorHAnsi"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75CA1553"/>
    <w:multiLevelType w:val="hybridMultilevel"/>
    <w:tmpl w:val="6576D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8"/>
  </w:num>
  <w:num w:numId="6">
    <w:abstractNumId w:val="7"/>
  </w:num>
  <w:num w:numId="7">
    <w:abstractNumId w:val="9"/>
  </w:num>
  <w:num w:numId="8">
    <w:abstractNumId w:val="0"/>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36E9"/>
    <w:rsid w:val="00015E12"/>
    <w:rsid w:val="00021CDA"/>
    <w:rsid w:val="0003042E"/>
    <w:rsid w:val="000350A0"/>
    <w:rsid w:val="00036299"/>
    <w:rsid w:val="00040AC1"/>
    <w:rsid w:val="00041BB2"/>
    <w:rsid w:val="00042435"/>
    <w:rsid w:val="00047BD4"/>
    <w:rsid w:val="0005061D"/>
    <w:rsid w:val="00056A18"/>
    <w:rsid w:val="00061783"/>
    <w:rsid w:val="00063AAA"/>
    <w:rsid w:val="000738D3"/>
    <w:rsid w:val="00081F8A"/>
    <w:rsid w:val="00082561"/>
    <w:rsid w:val="000830D2"/>
    <w:rsid w:val="00086468"/>
    <w:rsid w:val="00086D31"/>
    <w:rsid w:val="00095703"/>
    <w:rsid w:val="00096293"/>
    <w:rsid w:val="000A5A9D"/>
    <w:rsid w:val="000A761B"/>
    <w:rsid w:val="000A7AE9"/>
    <w:rsid w:val="000B4D17"/>
    <w:rsid w:val="000C03FD"/>
    <w:rsid w:val="000C20B6"/>
    <w:rsid w:val="000C2C7D"/>
    <w:rsid w:val="000C459C"/>
    <w:rsid w:val="000D112F"/>
    <w:rsid w:val="000F5696"/>
    <w:rsid w:val="000F56CC"/>
    <w:rsid w:val="000F586C"/>
    <w:rsid w:val="00111B17"/>
    <w:rsid w:val="00115C73"/>
    <w:rsid w:val="0012205F"/>
    <w:rsid w:val="00140700"/>
    <w:rsid w:val="00140B5D"/>
    <w:rsid w:val="00141123"/>
    <w:rsid w:val="00141500"/>
    <w:rsid w:val="001423D9"/>
    <w:rsid w:val="00143CED"/>
    <w:rsid w:val="00152469"/>
    <w:rsid w:val="0015666E"/>
    <w:rsid w:val="0016287C"/>
    <w:rsid w:val="00163321"/>
    <w:rsid w:val="00163DF9"/>
    <w:rsid w:val="0016555A"/>
    <w:rsid w:val="00166F6E"/>
    <w:rsid w:val="00170CE4"/>
    <w:rsid w:val="00171C6B"/>
    <w:rsid w:val="00172561"/>
    <w:rsid w:val="00192DC8"/>
    <w:rsid w:val="001A0E0A"/>
    <w:rsid w:val="001A3E7D"/>
    <w:rsid w:val="001A4BED"/>
    <w:rsid w:val="001C0C54"/>
    <w:rsid w:val="001C685E"/>
    <w:rsid w:val="001D1766"/>
    <w:rsid w:val="001D57A4"/>
    <w:rsid w:val="001E0179"/>
    <w:rsid w:val="001E387B"/>
    <w:rsid w:val="001F33EF"/>
    <w:rsid w:val="001F3E04"/>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04"/>
    <w:rsid w:val="002464B3"/>
    <w:rsid w:val="00246789"/>
    <w:rsid w:val="00250CCE"/>
    <w:rsid w:val="00252F49"/>
    <w:rsid w:val="00265E6B"/>
    <w:rsid w:val="00270782"/>
    <w:rsid w:val="00270809"/>
    <w:rsid w:val="002708EB"/>
    <w:rsid w:val="00272767"/>
    <w:rsid w:val="002744B6"/>
    <w:rsid w:val="00285D8E"/>
    <w:rsid w:val="002973D6"/>
    <w:rsid w:val="00297995"/>
    <w:rsid w:val="002A266A"/>
    <w:rsid w:val="002A4A15"/>
    <w:rsid w:val="002A5F93"/>
    <w:rsid w:val="002B3FC3"/>
    <w:rsid w:val="002B4AE0"/>
    <w:rsid w:val="002B7A45"/>
    <w:rsid w:val="002C074E"/>
    <w:rsid w:val="002C09F8"/>
    <w:rsid w:val="002C0A60"/>
    <w:rsid w:val="002D360D"/>
    <w:rsid w:val="002D5F64"/>
    <w:rsid w:val="002D75C8"/>
    <w:rsid w:val="002E0902"/>
    <w:rsid w:val="002E20DC"/>
    <w:rsid w:val="002E65B5"/>
    <w:rsid w:val="002F39BE"/>
    <w:rsid w:val="003004C1"/>
    <w:rsid w:val="00302FED"/>
    <w:rsid w:val="00303DC7"/>
    <w:rsid w:val="003050B7"/>
    <w:rsid w:val="003067E0"/>
    <w:rsid w:val="00316066"/>
    <w:rsid w:val="00321B43"/>
    <w:rsid w:val="00325ABF"/>
    <w:rsid w:val="00330082"/>
    <w:rsid w:val="00332C9C"/>
    <w:rsid w:val="00332ED0"/>
    <w:rsid w:val="00333045"/>
    <w:rsid w:val="00333689"/>
    <w:rsid w:val="00333914"/>
    <w:rsid w:val="00364BE7"/>
    <w:rsid w:val="00372B19"/>
    <w:rsid w:val="00376E4C"/>
    <w:rsid w:val="00381156"/>
    <w:rsid w:val="00381F88"/>
    <w:rsid w:val="00383B6E"/>
    <w:rsid w:val="00387802"/>
    <w:rsid w:val="003913A2"/>
    <w:rsid w:val="00393D08"/>
    <w:rsid w:val="003A5553"/>
    <w:rsid w:val="003A5E98"/>
    <w:rsid w:val="003A7C71"/>
    <w:rsid w:val="003B2C22"/>
    <w:rsid w:val="003B698D"/>
    <w:rsid w:val="003C1331"/>
    <w:rsid w:val="003C5170"/>
    <w:rsid w:val="003D4E01"/>
    <w:rsid w:val="003E05EE"/>
    <w:rsid w:val="003E0F44"/>
    <w:rsid w:val="003E119E"/>
    <w:rsid w:val="003E24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2929"/>
    <w:rsid w:val="00463217"/>
    <w:rsid w:val="004639F0"/>
    <w:rsid w:val="00470FB6"/>
    <w:rsid w:val="00477EC8"/>
    <w:rsid w:val="00480E8B"/>
    <w:rsid w:val="00485FF8"/>
    <w:rsid w:val="0048626B"/>
    <w:rsid w:val="0049077C"/>
    <w:rsid w:val="004935A0"/>
    <w:rsid w:val="0049434C"/>
    <w:rsid w:val="004961AB"/>
    <w:rsid w:val="004A1C27"/>
    <w:rsid w:val="004B0BD3"/>
    <w:rsid w:val="004B0C9C"/>
    <w:rsid w:val="004B1AB4"/>
    <w:rsid w:val="004B5CC1"/>
    <w:rsid w:val="004C2EFC"/>
    <w:rsid w:val="004C3E52"/>
    <w:rsid w:val="004D3C9D"/>
    <w:rsid w:val="004D422F"/>
    <w:rsid w:val="004E443F"/>
    <w:rsid w:val="004E4A87"/>
    <w:rsid w:val="004F1F26"/>
    <w:rsid w:val="004F6022"/>
    <w:rsid w:val="004F6217"/>
    <w:rsid w:val="004F68EC"/>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534D4"/>
    <w:rsid w:val="00560B66"/>
    <w:rsid w:val="0056372D"/>
    <w:rsid w:val="00574225"/>
    <w:rsid w:val="005776E5"/>
    <w:rsid w:val="00581DF6"/>
    <w:rsid w:val="00583C37"/>
    <w:rsid w:val="00583EB7"/>
    <w:rsid w:val="005922C1"/>
    <w:rsid w:val="00596A8D"/>
    <w:rsid w:val="005A04D6"/>
    <w:rsid w:val="005A4A72"/>
    <w:rsid w:val="005B077C"/>
    <w:rsid w:val="005B2107"/>
    <w:rsid w:val="005B2C39"/>
    <w:rsid w:val="005B320E"/>
    <w:rsid w:val="005B6162"/>
    <w:rsid w:val="005C2A39"/>
    <w:rsid w:val="005C4BC8"/>
    <w:rsid w:val="005C7CC0"/>
    <w:rsid w:val="005D55C2"/>
    <w:rsid w:val="005D620A"/>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66A0"/>
    <w:rsid w:val="00643BF8"/>
    <w:rsid w:val="00643CB8"/>
    <w:rsid w:val="006510EA"/>
    <w:rsid w:val="0065549A"/>
    <w:rsid w:val="00660110"/>
    <w:rsid w:val="00661529"/>
    <w:rsid w:val="00661832"/>
    <w:rsid w:val="00664EA4"/>
    <w:rsid w:val="006657D3"/>
    <w:rsid w:val="00677269"/>
    <w:rsid w:val="0068327D"/>
    <w:rsid w:val="00684080"/>
    <w:rsid w:val="00686688"/>
    <w:rsid w:val="00686C64"/>
    <w:rsid w:val="0069260B"/>
    <w:rsid w:val="0069267D"/>
    <w:rsid w:val="00694821"/>
    <w:rsid w:val="006A184D"/>
    <w:rsid w:val="006A6A8C"/>
    <w:rsid w:val="006A7B05"/>
    <w:rsid w:val="006B7B4E"/>
    <w:rsid w:val="006C23CB"/>
    <w:rsid w:val="006D23B7"/>
    <w:rsid w:val="006D7580"/>
    <w:rsid w:val="006D7F27"/>
    <w:rsid w:val="006E187B"/>
    <w:rsid w:val="006E4326"/>
    <w:rsid w:val="006E61D0"/>
    <w:rsid w:val="006F011C"/>
    <w:rsid w:val="006F1070"/>
    <w:rsid w:val="006F4E38"/>
    <w:rsid w:val="006F6083"/>
    <w:rsid w:val="006F6856"/>
    <w:rsid w:val="0071139F"/>
    <w:rsid w:val="0071174F"/>
    <w:rsid w:val="00715D89"/>
    <w:rsid w:val="0071692A"/>
    <w:rsid w:val="0071727F"/>
    <w:rsid w:val="00725E39"/>
    <w:rsid w:val="00733EED"/>
    <w:rsid w:val="00736533"/>
    <w:rsid w:val="00740069"/>
    <w:rsid w:val="00750B0C"/>
    <w:rsid w:val="0076080A"/>
    <w:rsid w:val="00761102"/>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5E5"/>
    <w:rsid w:val="007D1659"/>
    <w:rsid w:val="007D2343"/>
    <w:rsid w:val="007D2A86"/>
    <w:rsid w:val="007E3DCE"/>
    <w:rsid w:val="007F7B77"/>
    <w:rsid w:val="00802465"/>
    <w:rsid w:val="00824023"/>
    <w:rsid w:val="008325DC"/>
    <w:rsid w:val="00837AF6"/>
    <w:rsid w:val="008434A0"/>
    <w:rsid w:val="008453B6"/>
    <w:rsid w:val="00845EF7"/>
    <w:rsid w:val="00851A68"/>
    <w:rsid w:val="00852C2F"/>
    <w:rsid w:val="00854AAA"/>
    <w:rsid w:val="00857239"/>
    <w:rsid w:val="008575C4"/>
    <w:rsid w:val="008613D9"/>
    <w:rsid w:val="0086578D"/>
    <w:rsid w:val="00866F1B"/>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203C0"/>
    <w:rsid w:val="0093057B"/>
    <w:rsid w:val="00930B93"/>
    <w:rsid w:val="009337F2"/>
    <w:rsid w:val="0093430D"/>
    <w:rsid w:val="0093609F"/>
    <w:rsid w:val="00936E34"/>
    <w:rsid w:val="009427AF"/>
    <w:rsid w:val="0095044A"/>
    <w:rsid w:val="00951FD6"/>
    <w:rsid w:val="00954738"/>
    <w:rsid w:val="00956AF0"/>
    <w:rsid w:val="00957ABD"/>
    <w:rsid w:val="009643F9"/>
    <w:rsid w:val="00974521"/>
    <w:rsid w:val="009805CC"/>
    <w:rsid w:val="00980EAC"/>
    <w:rsid w:val="0098174D"/>
    <w:rsid w:val="00981987"/>
    <w:rsid w:val="00987E99"/>
    <w:rsid w:val="009911A6"/>
    <w:rsid w:val="009A6AB7"/>
    <w:rsid w:val="009B1B12"/>
    <w:rsid w:val="009C1840"/>
    <w:rsid w:val="009C3FDF"/>
    <w:rsid w:val="009C4FBA"/>
    <w:rsid w:val="009C6A8C"/>
    <w:rsid w:val="009C6ABB"/>
    <w:rsid w:val="009D66ED"/>
    <w:rsid w:val="009E48B7"/>
    <w:rsid w:val="009E56CE"/>
    <w:rsid w:val="009E59FE"/>
    <w:rsid w:val="009F1B29"/>
    <w:rsid w:val="009F41E9"/>
    <w:rsid w:val="00A02A20"/>
    <w:rsid w:val="00A114F9"/>
    <w:rsid w:val="00A12F2C"/>
    <w:rsid w:val="00A21E6D"/>
    <w:rsid w:val="00A22460"/>
    <w:rsid w:val="00A26254"/>
    <w:rsid w:val="00A337D6"/>
    <w:rsid w:val="00A3503B"/>
    <w:rsid w:val="00A42785"/>
    <w:rsid w:val="00A456E1"/>
    <w:rsid w:val="00A52D9A"/>
    <w:rsid w:val="00A62292"/>
    <w:rsid w:val="00A80BCF"/>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1574"/>
    <w:rsid w:val="00AF6DAB"/>
    <w:rsid w:val="00AF7950"/>
    <w:rsid w:val="00B02EF8"/>
    <w:rsid w:val="00B067E8"/>
    <w:rsid w:val="00B33753"/>
    <w:rsid w:val="00B576CC"/>
    <w:rsid w:val="00B61407"/>
    <w:rsid w:val="00B63D61"/>
    <w:rsid w:val="00B653B4"/>
    <w:rsid w:val="00B65FA8"/>
    <w:rsid w:val="00B669B8"/>
    <w:rsid w:val="00B718C4"/>
    <w:rsid w:val="00B75873"/>
    <w:rsid w:val="00B850F3"/>
    <w:rsid w:val="00B96161"/>
    <w:rsid w:val="00B962AE"/>
    <w:rsid w:val="00BA1F89"/>
    <w:rsid w:val="00BB5AAF"/>
    <w:rsid w:val="00BC48C3"/>
    <w:rsid w:val="00BD365D"/>
    <w:rsid w:val="00BD5C83"/>
    <w:rsid w:val="00BD76C2"/>
    <w:rsid w:val="00BE010B"/>
    <w:rsid w:val="00BE29DB"/>
    <w:rsid w:val="00BE6FE1"/>
    <w:rsid w:val="00C024A9"/>
    <w:rsid w:val="00C11990"/>
    <w:rsid w:val="00C156B8"/>
    <w:rsid w:val="00C17D82"/>
    <w:rsid w:val="00C235B5"/>
    <w:rsid w:val="00C40CF0"/>
    <w:rsid w:val="00C42050"/>
    <w:rsid w:val="00C55BDF"/>
    <w:rsid w:val="00C56C55"/>
    <w:rsid w:val="00C575DB"/>
    <w:rsid w:val="00C632D1"/>
    <w:rsid w:val="00C76E47"/>
    <w:rsid w:val="00C80566"/>
    <w:rsid w:val="00C8254B"/>
    <w:rsid w:val="00C825C4"/>
    <w:rsid w:val="00C9028E"/>
    <w:rsid w:val="00C92D56"/>
    <w:rsid w:val="00C93C2B"/>
    <w:rsid w:val="00C971A6"/>
    <w:rsid w:val="00CA3D03"/>
    <w:rsid w:val="00CA5B50"/>
    <w:rsid w:val="00CB163D"/>
    <w:rsid w:val="00CB5F55"/>
    <w:rsid w:val="00CC4180"/>
    <w:rsid w:val="00CC4356"/>
    <w:rsid w:val="00CC588F"/>
    <w:rsid w:val="00CC601B"/>
    <w:rsid w:val="00CD553F"/>
    <w:rsid w:val="00CD7FC3"/>
    <w:rsid w:val="00CE5D67"/>
    <w:rsid w:val="00CF6AE8"/>
    <w:rsid w:val="00D065F7"/>
    <w:rsid w:val="00D06774"/>
    <w:rsid w:val="00D100A0"/>
    <w:rsid w:val="00D10586"/>
    <w:rsid w:val="00D10849"/>
    <w:rsid w:val="00D116F6"/>
    <w:rsid w:val="00D22DC6"/>
    <w:rsid w:val="00D2697B"/>
    <w:rsid w:val="00D27AAF"/>
    <w:rsid w:val="00D40567"/>
    <w:rsid w:val="00D4608E"/>
    <w:rsid w:val="00D55A1D"/>
    <w:rsid w:val="00D632DF"/>
    <w:rsid w:val="00D67562"/>
    <w:rsid w:val="00D768D2"/>
    <w:rsid w:val="00D821B9"/>
    <w:rsid w:val="00D86CE5"/>
    <w:rsid w:val="00D9110D"/>
    <w:rsid w:val="00DA5267"/>
    <w:rsid w:val="00DA7911"/>
    <w:rsid w:val="00DB2780"/>
    <w:rsid w:val="00DB3066"/>
    <w:rsid w:val="00DC7EDE"/>
    <w:rsid w:val="00DE03AB"/>
    <w:rsid w:val="00DE2705"/>
    <w:rsid w:val="00DF35BA"/>
    <w:rsid w:val="00DF3E38"/>
    <w:rsid w:val="00DF6DDA"/>
    <w:rsid w:val="00DF700E"/>
    <w:rsid w:val="00E030E9"/>
    <w:rsid w:val="00E06E73"/>
    <w:rsid w:val="00E07F2B"/>
    <w:rsid w:val="00E21958"/>
    <w:rsid w:val="00E228D7"/>
    <w:rsid w:val="00E30AB1"/>
    <w:rsid w:val="00E31D88"/>
    <w:rsid w:val="00E31FA8"/>
    <w:rsid w:val="00E35E1A"/>
    <w:rsid w:val="00E4452F"/>
    <w:rsid w:val="00E4567F"/>
    <w:rsid w:val="00E45CBB"/>
    <w:rsid w:val="00E56D1D"/>
    <w:rsid w:val="00E668C8"/>
    <w:rsid w:val="00E671CF"/>
    <w:rsid w:val="00E70C13"/>
    <w:rsid w:val="00E70D92"/>
    <w:rsid w:val="00E71416"/>
    <w:rsid w:val="00E72826"/>
    <w:rsid w:val="00E77AE4"/>
    <w:rsid w:val="00E86E15"/>
    <w:rsid w:val="00E8716A"/>
    <w:rsid w:val="00E87452"/>
    <w:rsid w:val="00E93491"/>
    <w:rsid w:val="00E93D5D"/>
    <w:rsid w:val="00E945CB"/>
    <w:rsid w:val="00E960F3"/>
    <w:rsid w:val="00EA271B"/>
    <w:rsid w:val="00EA57CB"/>
    <w:rsid w:val="00EA7733"/>
    <w:rsid w:val="00EB3718"/>
    <w:rsid w:val="00EB6190"/>
    <w:rsid w:val="00EB702A"/>
    <w:rsid w:val="00EC7EEC"/>
    <w:rsid w:val="00ED3610"/>
    <w:rsid w:val="00ED5A7F"/>
    <w:rsid w:val="00EE423E"/>
    <w:rsid w:val="00EE700A"/>
    <w:rsid w:val="00EF5000"/>
    <w:rsid w:val="00EF6CEC"/>
    <w:rsid w:val="00F01707"/>
    <w:rsid w:val="00F01FBF"/>
    <w:rsid w:val="00F073EF"/>
    <w:rsid w:val="00F102AD"/>
    <w:rsid w:val="00F10403"/>
    <w:rsid w:val="00F11AE8"/>
    <w:rsid w:val="00F143A4"/>
    <w:rsid w:val="00F16FEA"/>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55C9"/>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35FB841A-F7B7-4C62-9CB6-08C89673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136142">
      <w:bodyDiv w:val="1"/>
      <w:marLeft w:val="0"/>
      <w:marRight w:val="0"/>
      <w:marTop w:val="0"/>
      <w:marBottom w:val="0"/>
      <w:divBdr>
        <w:top w:val="none" w:sz="0" w:space="0" w:color="auto"/>
        <w:left w:val="none" w:sz="0" w:space="0" w:color="auto"/>
        <w:bottom w:val="none" w:sz="0" w:space="0" w:color="auto"/>
        <w:right w:val="none" w:sz="0" w:space="0" w:color="auto"/>
      </w:divBdr>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2F181D-660F-42D9-8CBA-7BBAE653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9</TotalTime>
  <Pages>4</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Key Cutter</dc:title>
  <dc:subject>Job dictionary</dc:subject>
  <dc:creator>Business SA</dc:creator>
  <cp:keywords>Customer service; stock; standing; key cutting; stooping</cp:keywords>
  <dc:description>Early intervention; early medical assessment; work capacity; job analysis; job summary</dc:description>
  <cp:lastModifiedBy>Timoteo, Rudy</cp:lastModifiedBy>
  <cp:revision>7</cp:revision>
  <cp:lastPrinted>2014-05-14T01:51:00Z</cp:lastPrinted>
  <dcterms:created xsi:type="dcterms:W3CDTF">2015-05-26T04:15:00Z</dcterms:created>
  <dcterms:modified xsi:type="dcterms:W3CDTF">2016-04-13T04:48:00Z</dcterms:modified>
  <cp:category>Wholesale and retail</cp:category>
</cp:coreProperties>
</file>