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637C79" w:rsidP="003E7226">
                                <w:pPr>
                                  <w:jc w:val="right"/>
                                  <w:rPr>
                                    <w:color w:val="404040"/>
                                    <w:sz w:val="36"/>
                                    <w:szCs w:val="36"/>
                                  </w:rPr>
                                </w:pPr>
                                <w:r w:rsidRPr="00637C79">
                                  <w:rPr>
                                    <w:color w:val="404040"/>
                                    <w:sz w:val="36"/>
                                    <w:szCs w:val="36"/>
                                  </w:rPr>
                                  <w:t>Foundation Worker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637C79" w:rsidP="003E7226">
                          <w:pPr>
                            <w:jc w:val="right"/>
                            <w:rPr>
                              <w:color w:val="404040"/>
                              <w:sz w:val="36"/>
                              <w:szCs w:val="36"/>
                            </w:rPr>
                          </w:pPr>
                          <w:r w:rsidRPr="00637C79">
                            <w:rPr>
                              <w:color w:val="404040"/>
                              <w:sz w:val="36"/>
                              <w:szCs w:val="36"/>
                            </w:rPr>
                            <w:t>Foundation Worker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637C79"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Foundation Worker</w:t>
      </w:r>
    </w:p>
    <w:p w:rsidR="00637C79" w:rsidRPr="003E7226" w:rsidRDefault="00637C79" w:rsidP="00637C79">
      <w:pPr>
        <w:shd w:val="clear" w:color="auto" w:fill="FFFFFF"/>
        <w:spacing w:before="0"/>
        <w:jc w:val="both"/>
        <w:rPr>
          <w:rFonts w:ascii="Arial" w:eastAsia="Times New Roman" w:hAnsi="Arial" w:cs="Arial"/>
          <w:b/>
          <w:sz w:val="21"/>
          <w:szCs w:val="21"/>
        </w:rPr>
      </w:pPr>
    </w:p>
    <w:p w:rsidR="00637C79" w:rsidRPr="003E7226" w:rsidRDefault="00637C79" w:rsidP="00637C79">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637C79" w:rsidRPr="003E7226" w:rsidRDefault="00637C79" w:rsidP="00637C79">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637C79" w:rsidRPr="003E7226" w:rsidRDefault="00637C79" w:rsidP="00637C79">
      <w:pPr>
        <w:spacing w:before="0"/>
        <w:jc w:val="both"/>
        <w:rPr>
          <w:rFonts w:ascii="Calibri" w:eastAsia="Calibri" w:hAnsi="Calibri" w:cs="Times New Roman"/>
          <w:b/>
          <w:sz w:val="22"/>
          <w:szCs w:val="22"/>
          <w:lang w:eastAsia="en-US"/>
        </w:rPr>
      </w:pPr>
    </w:p>
    <w:p w:rsidR="00637C79" w:rsidRPr="003E7226" w:rsidRDefault="00637C79" w:rsidP="00637C79">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C36360" w:rsidRPr="003E7226" w:rsidRDefault="00637C79" w:rsidP="00637C79">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tabs>
          <w:tab w:val="left" w:pos="6938"/>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ab/>
      </w:r>
    </w:p>
    <w:p w:rsidR="003E7226" w:rsidRPr="003E7226" w:rsidRDefault="003E7226" w:rsidP="003E7226">
      <w:pPr>
        <w:spacing w:before="0"/>
        <w:jc w:val="both"/>
        <w:rPr>
          <w:rFonts w:ascii="Calibri" w:eastAsia="Calibri" w:hAnsi="Calibri" w:cs="Times New Roman"/>
          <w:sz w:val="22"/>
          <w:szCs w:val="22"/>
          <w:lang w:eastAsia="en-US"/>
        </w:rPr>
      </w:pPr>
    </w:p>
    <w:p w:rsidR="00637C79" w:rsidRPr="003E7226" w:rsidRDefault="00637C79" w:rsidP="00637C79">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1F024A87" wp14:editId="35F1CEB9">
            <wp:extent cx="5731510" cy="419128"/>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637C79" w:rsidRPr="003E7226" w:rsidRDefault="00637C79" w:rsidP="00637C79">
      <w:pPr>
        <w:shd w:val="clear" w:color="auto" w:fill="FFFFFF"/>
        <w:spacing w:before="0"/>
        <w:jc w:val="both"/>
        <w:rPr>
          <w:rFonts w:ascii="Arial" w:eastAsia="Times New Roman" w:hAnsi="Arial" w:cs="Arial"/>
          <w:b/>
          <w:sz w:val="21"/>
          <w:szCs w:val="21"/>
        </w:rPr>
      </w:pPr>
    </w:p>
    <w:p w:rsidR="00637C79" w:rsidRPr="003E7226" w:rsidRDefault="00637C79" w:rsidP="00637C79">
      <w:pPr>
        <w:shd w:val="clear" w:color="auto" w:fill="FFFFFF"/>
        <w:spacing w:before="0"/>
        <w:jc w:val="both"/>
        <w:rPr>
          <w:rFonts w:ascii="Arial" w:eastAsia="Times New Roman" w:hAnsi="Arial" w:cs="Arial"/>
          <w:b/>
          <w:sz w:val="21"/>
          <w:szCs w:val="21"/>
        </w:rPr>
      </w:pPr>
    </w:p>
    <w:p w:rsidR="00637C79" w:rsidRPr="003E7226" w:rsidRDefault="00637C79" w:rsidP="00637C79">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18945318" wp14:editId="0D4488ED">
            <wp:extent cx="5557520" cy="320611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57520" cy="3206115"/>
                    </a:xfrm>
                    <a:prstGeom prst="rect">
                      <a:avLst/>
                    </a:prstGeom>
                    <a:noFill/>
                    <a:ln>
                      <a:noFill/>
                    </a:ln>
                  </pic:spPr>
                </pic:pic>
              </a:graphicData>
            </a:graphic>
          </wp:inline>
        </w:drawing>
      </w: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D42EC" w:rsidRPr="003E7226" w:rsidRDefault="003D42EC" w:rsidP="003D42EC">
      <w:pPr>
        <w:shd w:val="clear" w:color="auto" w:fill="FFFFFF"/>
        <w:spacing w:before="0" w:after="120"/>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65"/>
      </w:tblGrid>
      <w:tr w:rsidR="00E9075A" w:rsidRPr="003E7226" w:rsidTr="003C1B2C">
        <w:trPr>
          <w:trHeight w:val="303"/>
        </w:trPr>
        <w:tc>
          <w:tcPr>
            <w:tcW w:w="4673" w:type="dxa"/>
          </w:tcPr>
          <w:p w:rsidR="00E9075A" w:rsidRPr="003E7226" w:rsidRDefault="00E9075A" w:rsidP="00E9075A">
            <w:pPr>
              <w:numPr>
                <w:ilvl w:val="0"/>
                <w:numId w:val="95"/>
              </w:numPr>
              <w:shd w:val="clear" w:color="auto" w:fill="FFFFFF"/>
              <w:ind w:left="313" w:right="91" w:hanging="284"/>
              <w:rPr>
                <w:rFonts w:ascii="Calibri" w:eastAsia="Times New Roman" w:hAnsi="Calibri" w:cs="Arial"/>
              </w:rPr>
            </w:pPr>
            <w:r w:rsidRPr="003E7226">
              <w:rPr>
                <w:rFonts w:ascii="Calibri" w:eastAsia="Times New Roman" w:hAnsi="Calibri" w:cs="Arial"/>
              </w:rPr>
              <w:t>Carry out measurements &amp; calculations</w:t>
            </w:r>
          </w:p>
        </w:tc>
        <w:tc>
          <w:tcPr>
            <w:tcW w:w="4565" w:type="dxa"/>
          </w:tcPr>
          <w:p w:rsidR="00E9075A" w:rsidRPr="003E7226" w:rsidRDefault="00E9075A" w:rsidP="00E9075A">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Read and interpret plans &amp; specifications</w:t>
            </w:r>
          </w:p>
        </w:tc>
      </w:tr>
      <w:tr w:rsidR="00E9075A" w:rsidRPr="003E7226" w:rsidTr="003C1B2C">
        <w:trPr>
          <w:trHeight w:val="303"/>
        </w:trPr>
        <w:tc>
          <w:tcPr>
            <w:tcW w:w="4673" w:type="dxa"/>
          </w:tcPr>
          <w:p w:rsidR="00E9075A" w:rsidRPr="003E7226" w:rsidRDefault="00E9075A" w:rsidP="00E9075A">
            <w:pPr>
              <w:numPr>
                <w:ilvl w:val="0"/>
                <w:numId w:val="95"/>
              </w:numPr>
              <w:shd w:val="clear" w:color="auto" w:fill="FFFFFF"/>
              <w:ind w:left="313" w:right="91" w:hanging="284"/>
              <w:rPr>
                <w:rFonts w:ascii="Calibri" w:eastAsia="Times New Roman" w:hAnsi="Calibri" w:cs="Arial"/>
              </w:rPr>
            </w:pPr>
            <w:r w:rsidRPr="003E7226">
              <w:rPr>
                <w:rFonts w:ascii="Calibri" w:eastAsia="Times New Roman" w:hAnsi="Calibri" w:cs="Arial"/>
              </w:rPr>
              <w:t>Underpin to existing support structures</w:t>
            </w:r>
          </w:p>
        </w:tc>
        <w:tc>
          <w:tcPr>
            <w:tcW w:w="4565" w:type="dxa"/>
          </w:tcPr>
          <w:p w:rsidR="00E9075A" w:rsidRPr="003E7226" w:rsidRDefault="00E9075A" w:rsidP="00E9075A">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Install rock anchors as a supports</w:t>
            </w:r>
          </w:p>
        </w:tc>
      </w:tr>
      <w:tr w:rsidR="00E9075A" w:rsidRPr="003E7226" w:rsidTr="003C1B2C">
        <w:trPr>
          <w:trHeight w:val="275"/>
        </w:trPr>
        <w:tc>
          <w:tcPr>
            <w:tcW w:w="4673" w:type="dxa"/>
          </w:tcPr>
          <w:p w:rsidR="00E9075A" w:rsidRPr="003E7226" w:rsidRDefault="00E9075A" w:rsidP="00E9075A">
            <w:pPr>
              <w:numPr>
                <w:ilvl w:val="0"/>
                <w:numId w:val="95"/>
              </w:numPr>
              <w:shd w:val="clear" w:color="auto" w:fill="FFFFFF"/>
              <w:ind w:left="313" w:right="91" w:hanging="284"/>
              <w:rPr>
                <w:rFonts w:ascii="Calibri" w:eastAsia="Times New Roman" w:hAnsi="Calibri" w:cs="Arial"/>
              </w:rPr>
            </w:pPr>
            <w:r w:rsidRPr="003E7226">
              <w:rPr>
                <w:rFonts w:ascii="Calibri" w:eastAsia="Times New Roman" w:hAnsi="Calibri" w:cs="Arial"/>
              </w:rPr>
              <w:t>Set up rig and driving piles for foundations</w:t>
            </w:r>
          </w:p>
        </w:tc>
        <w:tc>
          <w:tcPr>
            <w:tcW w:w="4565" w:type="dxa"/>
          </w:tcPr>
          <w:p w:rsidR="00E9075A" w:rsidRPr="003E7226" w:rsidRDefault="00E9075A" w:rsidP="00E9075A">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Operate and maintain plant machinery</w:t>
            </w:r>
          </w:p>
        </w:tc>
      </w:tr>
      <w:tr w:rsidR="00E9075A" w:rsidRPr="003E7226" w:rsidTr="003C1B2C">
        <w:trPr>
          <w:trHeight w:val="85"/>
        </w:trPr>
        <w:tc>
          <w:tcPr>
            <w:tcW w:w="9238" w:type="dxa"/>
            <w:gridSpan w:val="2"/>
          </w:tcPr>
          <w:p w:rsidR="00E9075A" w:rsidRPr="003E7226" w:rsidRDefault="00E9075A"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Installing primary ground support for stabilisation of embankments, tunnels and access shafts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637C79"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Foundation Worker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E9075A" w:rsidRPr="003E7226" w:rsidRDefault="00E9075A" w:rsidP="00E9075A">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E9075A" w:rsidRPr="003E7226" w:rsidRDefault="00E9075A" w:rsidP="00E9075A">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Foundation Constructor, Foundation Artisan</w:t>
      </w:r>
    </w:p>
    <w:p w:rsidR="00E9075A" w:rsidRPr="003E7226" w:rsidRDefault="00E9075A" w:rsidP="00E9075A">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w:t>
      </w:r>
    </w:p>
    <w:p w:rsidR="00E9075A" w:rsidRPr="003E7226" w:rsidRDefault="00E9075A" w:rsidP="00E9075A">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Education and Training</w:t>
      </w:r>
    </w:p>
    <w:p w:rsidR="00E9075A" w:rsidRPr="003E7226" w:rsidRDefault="00E9075A" w:rsidP="00E9075A">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The formal qualification is Certificate III in Civil Construction (Foundation Work). This is a nationally recognized qualification.</w:t>
      </w:r>
    </w:p>
    <w:p w:rsidR="00E9075A" w:rsidRPr="003E7226" w:rsidRDefault="00E9075A" w:rsidP="00E9075A">
      <w:pPr>
        <w:shd w:val="clear" w:color="auto" w:fill="FFFFFF"/>
        <w:spacing w:before="0"/>
        <w:jc w:val="both"/>
        <w:rPr>
          <w:rFonts w:ascii="Calibri" w:eastAsia="Times New Roman" w:hAnsi="Calibri" w:cs="Arial"/>
          <w:sz w:val="22"/>
          <w:szCs w:val="22"/>
        </w:rPr>
      </w:pPr>
    </w:p>
    <w:p w:rsidR="00E9075A" w:rsidRPr="003E7226" w:rsidRDefault="00E9075A" w:rsidP="00E9075A">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E9075A" w:rsidRPr="003E7226" w:rsidRDefault="00E9075A" w:rsidP="00E9075A">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Foundation Workers construct underpinning and install various types of piles, anchors and ground support systems for bridges, buildings and other structures. They use techniques to stabilize unsuitable soil materials that may have the potential to affect any new or existing civil construction.</w:t>
      </w:r>
    </w:p>
    <w:p w:rsidR="00E9075A" w:rsidRPr="003E7226" w:rsidRDefault="00E9075A" w:rsidP="00E9075A">
      <w:pPr>
        <w:spacing w:before="0"/>
        <w:jc w:val="both"/>
        <w:rPr>
          <w:rFonts w:ascii="Calibri" w:eastAsia="Calibri" w:hAnsi="Calibri" w:cs="Times New Roman"/>
          <w:color w:val="0563C1"/>
          <w:sz w:val="22"/>
          <w:szCs w:val="22"/>
          <w:u w:val="single"/>
          <w:lang w:eastAsia="en-US"/>
        </w:rPr>
      </w:pPr>
    </w:p>
    <w:p w:rsidR="00E9075A" w:rsidRPr="003E7226" w:rsidRDefault="00E9075A" w:rsidP="00E9075A">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D42EC" w:rsidRDefault="00E9075A" w:rsidP="00E9075A">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Please complete by placing a tick in the cell that best represents the physical demands for the injured worker.</w:t>
      </w:r>
    </w:p>
    <w:p w:rsidR="00E9075A" w:rsidRPr="003E7226" w:rsidRDefault="00E9075A" w:rsidP="00E9075A">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A01EEA">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3.25pt;height:113.25pt" o:bullet="t">
        <v:imagedata r:id="rId1" o:title=""/>
      </v:shape>
    </w:pict>
  </w:numPicBullet>
  <w:numPicBullet w:numPicBulletId="1">
    <w:pict>
      <v:shape id="_x0000_i1099" type="#_x0000_t75" style="width:96.75pt;height:96.75pt" o:bullet="t">
        <v:imagedata r:id="rId2" o:title=""/>
      </v:shape>
    </w:pict>
  </w:numPicBullet>
  <w:numPicBullet w:numPicBulletId="2">
    <w:pict>
      <v:shape id="_x0000_i1100" type="#_x0000_t75" style="width:375pt;height:375pt" o:bullet="t">
        <v:imagedata r:id="rId3" o:title=""/>
      </v:shape>
    </w:pict>
  </w:numPicBullet>
  <w:numPicBullet w:numPicBulletId="3">
    <w:pict>
      <v:shape id="_x0000_i1101" type="#_x0000_t75" style="width:93.75pt;height:93.75pt" o:bullet="t">
        <v:imagedata r:id="rId4" o:title=""/>
      </v:shape>
    </w:pict>
  </w:numPicBullet>
  <w:numPicBullet w:numPicBulletId="4">
    <w:pict>
      <v:shape id="_x0000_i1102" type="#_x0000_t75" style="width:285pt;height:285.75pt" o:bullet="t">
        <v:imagedata r:id="rId5" o:title=""/>
      </v:shape>
    </w:pict>
  </w:numPicBullet>
  <w:numPicBullet w:numPicBulletId="5">
    <w:pict>
      <v:shape id="_x0000_i1103"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37C79"/>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47F"/>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1EEA"/>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75A"/>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4C4E"/>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5656"/>
        <c:axId val="555108008"/>
      </c:barChart>
      <c:catAx>
        <c:axId val="55510565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8008"/>
        <c:crosses val="autoZero"/>
        <c:auto val="1"/>
        <c:lblAlgn val="ctr"/>
        <c:lblOffset val="100"/>
        <c:noMultiLvlLbl val="0"/>
      </c:catAx>
      <c:valAx>
        <c:axId val="55510800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5656"/>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D0BB-D958-49DB-A452-BC7C683F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Foundation Worker</dc:title>
  <dc:subject>Job dictionary</dc:subject>
  <dc:creator>Civil Contractors Federation</dc:creator>
  <cp:keywords>CCF, Civil Contractors Federation, Foundation Constructor, Foundation Artisan</cp:keywords>
  <dc:description>Early intervention; early medical assessment; work capacity; job analysis</dc:description>
  <cp:lastModifiedBy>Koukouzelis, Helen</cp:lastModifiedBy>
  <cp:revision>6</cp:revision>
  <cp:lastPrinted>2015-12-14T00:16:00Z</cp:lastPrinted>
  <dcterms:created xsi:type="dcterms:W3CDTF">2015-12-14T05:24:00Z</dcterms:created>
  <dcterms:modified xsi:type="dcterms:W3CDTF">2016-01-18T05:46:00Z</dcterms:modified>
  <cp:category>Civil construction</cp:category>
</cp:coreProperties>
</file>