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C36360" w:rsidP="003E7226">
                                <w:pPr>
                                  <w:jc w:val="right"/>
                                  <w:rPr>
                                    <w:color w:val="404040"/>
                                    <w:sz w:val="36"/>
                                    <w:szCs w:val="36"/>
                                  </w:rPr>
                                </w:pPr>
                                <w:r w:rsidRPr="00C36360">
                                  <w:rPr>
                                    <w:color w:val="404040"/>
                                    <w:sz w:val="36"/>
                                    <w:szCs w:val="36"/>
                                  </w:rPr>
                                  <w:t>Civil Engineer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C36360" w:rsidP="003E7226">
                          <w:pPr>
                            <w:jc w:val="right"/>
                            <w:rPr>
                              <w:color w:val="404040"/>
                              <w:sz w:val="36"/>
                              <w:szCs w:val="36"/>
                            </w:rPr>
                          </w:pPr>
                          <w:r w:rsidRPr="00C36360">
                            <w:rPr>
                              <w:color w:val="404040"/>
                              <w:sz w:val="36"/>
                              <w:szCs w:val="36"/>
                            </w:rPr>
                            <w:t>Civil Engineer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3D42EC" w:rsidP="008A5FA9">
      <w:pPr>
        <w:shd w:val="clear" w:color="auto" w:fill="FFFFFF"/>
        <w:spacing w:before="0"/>
        <w:jc w:val="both"/>
        <w:rPr>
          <w:rFonts w:ascii="Calibri" w:hAnsi="Calibri"/>
          <w:sz w:val="36"/>
          <w:szCs w:val="36"/>
        </w:rPr>
      </w:pPr>
      <w:r w:rsidRPr="00636BC5">
        <w:rPr>
          <w:rFonts w:ascii="Calibri" w:hAnsi="Calibri"/>
          <w:color w:val="0070C0"/>
          <w:sz w:val="36"/>
          <w:szCs w:val="36"/>
        </w:rPr>
        <w:lastRenderedPageBreak/>
        <w:t>Civil Engineer</w:t>
      </w:r>
      <w:r w:rsidR="003E7226" w:rsidRPr="003A429C">
        <w:rPr>
          <w:rFonts w:ascii="Calibri" w:hAnsi="Calibri"/>
          <w:sz w:val="36"/>
          <w:szCs w:val="36"/>
        </w:rPr>
        <w:tab/>
      </w:r>
    </w:p>
    <w:p w:rsidR="003E7226" w:rsidRPr="003E7226" w:rsidRDefault="003E7226" w:rsidP="003E7226">
      <w:pPr>
        <w:spacing w:before="0"/>
        <w:jc w:val="both"/>
        <w:rPr>
          <w:rFonts w:ascii="Calibri" w:eastAsia="Calibri" w:hAnsi="Calibri" w:cs="Times New Roman"/>
          <w:b/>
          <w:sz w:val="22"/>
          <w:szCs w:val="22"/>
          <w:lang w:eastAsia="en-US"/>
        </w:rPr>
      </w:pPr>
    </w:p>
    <w:p w:rsidR="00C36360" w:rsidRPr="003E7226" w:rsidRDefault="00C36360" w:rsidP="00C36360">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C36360" w:rsidRPr="003E7226" w:rsidRDefault="00C36360" w:rsidP="00C36360">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C36360" w:rsidRPr="003E7226" w:rsidRDefault="00C36360" w:rsidP="00C36360">
      <w:pPr>
        <w:spacing w:before="0"/>
        <w:jc w:val="both"/>
        <w:rPr>
          <w:rFonts w:ascii="Calibri" w:eastAsia="Calibri" w:hAnsi="Calibri" w:cs="Times New Roman"/>
          <w:b/>
          <w:sz w:val="22"/>
          <w:szCs w:val="22"/>
          <w:lang w:eastAsia="en-US"/>
        </w:rPr>
      </w:pPr>
    </w:p>
    <w:p w:rsidR="00C36360" w:rsidRPr="003E7226" w:rsidRDefault="00C36360" w:rsidP="00C36360">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C36360" w:rsidRPr="003E7226" w:rsidRDefault="00C36360" w:rsidP="00C36360">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3E7226" w:rsidRPr="003E7226" w:rsidRDefault="003E7226" w:rsidP="003E7226">
      <w:pPr>
        <w:tabs>
          <w:tab w:val="left" w:pos="6938"/>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ab/>
      </w:r>
    </w:p>
    <w:p w:rsidR="003E7226" w:rsidRPr="003E7226" w:rsidRDefault="003E7226" w:rsidP="003E7226">
      <w:pPr>
        <w:spacing w:before="0"/>
        <w:jc w:val="both"/>
        <w:rPr>
          <w:rFonts w:ascii="Calibri" w:eastAsia="Calibri" w:hAnsi="Calibri" w:cs="Times New Roman"/>
          <w:sz w:val="22"/>
          <w:szCs w:val="22"/>
          <w:lang w:eastAsia="en-US"/>
        </w:rPr>
      </w:pPr>
    </w:p>
    <w:p w:rsidR="00C36360" w:rsidRPr="003E7226" w:rsidRDefault="00C36360" w:rsidP="00C36360">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6EC00C6" wp14:editId="76E661F3">
            <wp:extent cx="5731510" cy="419128"/>
            <wp:effectExtent l="0" t="0" r="254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3E7226" w:rsidRPr="003E7226" w:rsidRDefault="003E7226" w:rsidP="003E7226">
      <w:pPr>
        <w:spacing w:before="0"/>
        <w:jc w:val="both"/>
        <w:rPr>
          <w:rFonts w:ascii="Calibri" w:eastAsia="Calibri" w:hAnsi="Calibri" w:cs="Times New Roman"/>
          <w:sz w:val="22"/>
          <w:szCs w:val="22"/>
          <w:lang w:eastAsia="en-US"/>
        </w:rPr>
      </w:pPr>
    </w:p>
    <w:p w:rsidR="003E7226" w:rsidRPr="003E7226" w:rsidRDefault="003E7226" w:rsidP="003E7226">
      <w:pPr>
        <w:spacing w:before="0"/>
        <w:jc w:val="both"/>
        <w:rPr>
          <w:rFonts w:ascii="Calibri" w:eastAsia="Calibri" w:hAnsi="Calibri" w:cs="Times New Roman"/>
          <w:sz w:val="22"/>
          <w:szCs w:val="22"/>
          <w:lang w:eastAsia="en-US"/>
        </w:rPr>
      </w:pPr>
    </w:p>
    <w:p w:rsidR="003D42EC" w:rsidRPr="003E7226" w:rsidRDefault="003D42EC" w:rsidP="003D42EC">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5D514CDD" wp14:editId="12FE92C7">
            <wp:extent cx="5557520" cy="3206115"/>
            <wp:effectExtent l="0" t="0" r="508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57520" cy="3206115"/>
                    </a:xfrm>
                    <a:prstGeom prst="rect">
                      <a:avLst/>
                    </a:prstGeom>
                    <a:noFill/>
                    <a:ln>
                      <a:noFill/>
                    </a:ln>
                  </pic:spPr>
                </pic:pic>
              </a:graphicData>
            </a:graphic>
          </wp:inline>
        </w:drawing>
      </w: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E7226" w:rsidRPr="003E7226" w:rsidRDefault="003E7226" w:rsidP="003E7226">
      <w:pPr>
        <w:spacing w:before="0"/>
        <w:contextualSpacing/>
        <w:jc w:val="both"/>
        <w:rPr>
          <w:rFonts w:ascii="Calibri" w:eastAsia="Calibri" w:hAnsi="Calibri" w:cs="Times New Roman"/>
          <w:b/>
          <w:sz w:val="22"/>
          <w:szCs w:val="22"/>
          <w:lang w:eastAsia="en-US"/>
        </w:rPr>
      </w:pPr>
    </w:p>
    <w:p w:rsidR="003D42EC" w:rsidRPr="003E7226" w:rsidRDefault="003D42EC" w:rsidP="003D42EC">
      <w:pPr>
        <w:shd w:val="clear" w:color="auto" w:fill="FFFFFF"/>
        <w:spacing w:before="0" w:after="120"/>
        <w:jc w:val="both"/>
        <w:rPr>
          <w:rFonts w:ascii="Calibri" w:eastAsia="Times New Roman" w:hAnsi="Calibri" w:cs="Arial"/>
          <w:b/>
          <w:sz w:val="22"/>
          <w:szCs w:val="22"/>
        </w:rPr>
      </w:pPr>
      <w:r w:rsidRPr="003E7226">
        <w:rPr>
          <w:rFonts w:ascii="Calibri" w:eastAsia="Times New Roman" w:hAnsi="Calibri" w:cs="Arial"/>
          <w:b/>
          <w:sz w:val="22"/>
          <w:szCs w:val="22"/>
        </w:rPr>
        <w:t>Range of tasks performed in the occupation</w:t>
      </w:r>
    </w:p>
    <w:tbl>
      <w:tblPr>
        <w:tblStyle w:val="TableGrid2"/>
        <w:tblW w:w="9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565"/>
      </w:tblGrid>
      <w:tr w:rsidR="003D42EC" w:rsidRPr="003E7226" w:rsidTr="003C1B2C">
        <w:trPr>
          <w:trHeight w:val="303"/>
        </w:trPr>
        <w:tc>
          <w:tcPr>
            <w:tcW w:w="4673"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Investigate &amp; determine structures &amp; services</w:t>
            </w:r>
          </w:p>
        </w:tc>
        <w:tc>
          <w:tcPr>
            <w:tcW w:w="4565" w:type="dxa"/>
          </w:tcPr>
          <w:p w:rsidR="003D42EC" w:rsidRPr="003E7226" w:rsidRDefault="003D42EC" w:rsidP="003C1B2C">
            <w:pPr>
              <w:numPr>
                <w:ilvl w:val="0"/>
                <w:numId w:val="95"/>
              </w:numPr>
              <w:ind w:left="313" w:hanging="284"/>
              <w:contextualSpacing/>
              <w:jc w:val="both"/>
              <w:rPr>
                <w:rFonts w:ascii="Calibri" w:hAnsi="Calibri" w:cs="Times New Roman"/>
              </w:rPr>
            </w:pPr>
            <w:r w:rsidRPr="003E7226">
              <w:rPr>
                <w:rFonts w:ascii="Calibri" w:eastAsia="Times New Roman" w:hAnsi="Calibri" w:cs="Arial"/>
              </w:rPr>
              <w:t>Technical advice &amp; problem resolution</w:t>
            </w:r>
          </w:p>
        </w:tc>
      </w:tr>
      <w:tr w:rsidR="003D42EC" w:rsidRPr="003E7226" w:rsidTr="003C1B2C">
        <w:trPr>
          <w:trHeight w:val="303"/>
        </w:trPr>
        <w:tc>
          <w:tcPr>
            <w:tcW w:w="4673"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Detailed designs for infrastructure systems</w:t>
            </w:r>
          </w:p>
        </w:tc>
        <w:tc>
          <w:tcPr>
            <w:tcW w:w="4565" w:type="dxa"/>
          </w:tcPr>
          <w:p w:rsidR="003D42EC" w:rsidRPr="003E7226" w:rsidRDefault="003D42EC" w:rsidP="003C1B2C">
            <w:pPr>
              <w:numPr>
                <w:ilvl w:val="0"/>
                <w:numId w:val="95"/>
              </w:numPr>
              <w:shd w:val="clear" w:color="auto" w:fill="FFFFFF"/>
              <w:ind w:left="313" w:hanging="284"/>
              <w:jc w:val="both"/>
              <w:rPr>
                <w:rFonts w:ascii="Calibri" w:hAnsi="Calibri" w:cs="Times New Roman"/>
              </w:rPr>
            </w:pPr>
            <w:r w:rsidRPr="003E7226">
              <w:rPr>
                <w:rFonts w:ascii="Calibri" w:eastAsia="Times New Roman" w:hAnsi="Calibri" w:cs="Arial"/>
              </w:rPr>
              <w:t>Monitor construction &amp; maintenance works</w:t>
            </w:r>
          </w:p>
        </w:tc>
      </w:tr>
      <w:tr w:rsidR="003D42EC" w:rsidRPr="003E7226" w:rsidTr="003C1B2C">
        <w:trPr>
          <w:trHeight w:val="275"/>
        </w:trPr>
        <w:tc>
          <w:tcPr>
            <w:tcW w:w="4673"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 xml:space="preserve">Analysis of structural materials </w:t>
            </w:r>
          </w:p>
        </w:tc>
        <w:tc>
          <w:tcPr>
            <w:tcW w:w="4565"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Managing and mentoring staff</w:t>
            </w:r>
          </w:p>
        </w:tc>
      </w:tr>
      <w:tr w:rsidR="003D42EC" w:rsidRPr="003E7226" w:rsidTr="003C1B2C">
        <w:trPr>
          <w:trHeight w:val="303"/>
        </w:trPr>
        <w:tc>
          <w:tcPr>
            <w:tcW w:w="4673"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Managing contracts and the tendering process</w:t>
            </w:r>
          </w:p>
        </w:tc>
        <w:tc>
          <w:tcPr>
            <w:tcW w:w="4565"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Organising labour and materials</w:t>
            </w:r>
          </w:p>
        </w:tc>
      </w:tr>
      <w:tr w:rsidR="003D42EC" w:rsidRPr="003E7226" w:rsidTr="003C1B2C">
        <w:trPr>
          <w:trHeight w:val="303"/>
        </w:trPr>
        <w:tc>
          <w:tcPr>
            <w:tcW w:w="4673"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Implement and manage quality programs</w:t>
            </w:r>
          </w:p>
        </w:tc>
        <w:tc>
          <w:tcPr>
            <w:tcW w:w="4565" w:type="dxa"/>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Remediation of contaminated soil sites</w:t>
            </w:r>
          </w:p>
        </w:tc>
      </w:tr>
      <w:tr w:rsidR="003D42EC" w:rsidRPr="003E7226" w:rsidTr="003C1B2C">
        <w:trPr>
          <w:trHeight w:val="303"/>
        </w:trPr>
        <w:tc>
          <w:tcPr>
            <w:tcW w:w="9238" w:type="dxa"/>
            <w:gridSpan w:val="2"/>
          </w:tcPr>
          <w:p w:rsidR="003D42EC" w:rsidRPr="003E7226" w:rsidRDefault="003D42EC" w:rsidP="003C1B2C">
            <w:pPr>
              <w:numPr>
                <w:ilvl w:val="0"/>
                <w:numId w:val="95"/>
              </w:numPr>
              <w:shd w:val="clear" w:color="auto" w:fill="FFFFFF"/>
              <w:ind w:left="313" w:hanging="284"/>
              <w:jc w:val="both"/>
              <w:rPr>
                <w:rFonts w:ascii="Calibri" w:eastAsia="Times New Roman" w:hAnsi="Calibri" w:cs="Arial"/>
              </w:rPr>
            </w:pPr>
            <w:r w:rsidRPr="003E7226">
              <w:rPr>
                <w:rFonts w:ascii="Calibri" w:eastAsia="Times New Roman" w:hAnsi="Calibri" w:cs="Arial"/>
              </w:rPr>
              <w:t>Liaising with organisations, clients, contractors, suppliers, residents, technical consultants, local government authorities and agencies</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3D42EC">
          <w:headerReference w:type="default" r:id="rId71"/>
          <w:footerReference w:type="default" r:id="rId72"/>
          <w:headerReference w:type="first" r:id="rId73"/>
          <w:footerReference w:type="first" r:id="rId74"/>
          <w:endnotePr>
            <w:numFmt w:val="decimal"/>
          </w:endnotePr>
          <w:pgSz w:w="11907" w:h="16840" w:code="9"/>
          <w:pgMar w:top="1276" w:right="1418" w:bottom="1985" w:left="1440" w:header="510" w:footer="978" w:gutter="0"/>
          <w:cols w:space="720"/>
          <w:titlePg/>
          <w:docGrid w:linePitch="360"/>
        </w:sectPr>
      </w:pPr>
    </w:p>
    <w:p w:rsidR="003E7226" w:rsidRPr="003E7226" w:rsidRDefault="003D42EC" w:rsidP="003E7226">
      <w:pPr>
        <w:spacing w:before="0"/>
        <w:jc w:val="both"/>
        <w:rPr>
          <w:rFonts w:ascii="Calibri" w:eastAsia="Calibri" w:hAnsi="Calibri" w:cs="Times New Roman"/>
          <w:color w:val="0563C1"/>
          <w:sz w:val="36"/>
          <w:szCs w:val="36"/>
          <w:lang w:eastAsia="en-US"/>
        </w:rPr>
      </w:pPr>
      <w:r w:rsidRPr="00636BC5">
        <w:rPr>
          <w:rFonts w:ascii="Calibri" w:hAnsi="Calibri"/>
          <w:color w:val="0070C0"/>
          <w:sz w:val="36"/>
          <w:szCs w:val="36"/>
        </w:rPr>
        <w:lastRenderedPageBreak/>
        <w:t>Civil Engineer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3D42EC" w:rsidRPr="003E7226" w:rsidRDefault="003D42EC"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p>
    <w:p w:rsidR="003D42EC" w:rsidRPr="003E7226" w:rsidRDefault="003D42EC"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Airport Engineer, Harbour Engineer, Geotechnical Engineer, Highway Engineer, Hydraulics Engineer, Pipeline Engineer, Project Engineer, Railway Engineer, Road Engineer, Structural Engineer, Transport Engineer, Water Supply Engineer</w:t>
      </w:r>
    </w:p>
    <w:p w:rsidR="003D42EC" w:rsidRPr="003E7226" w:rsidRDefault="003D42EC" w:rsidP="003D42EC">
      <w:pPr>
        <w:spacing w:before="0"/>
        <w:jc w:val="both"/>
        <w:rPr>
          <w:rFonts w:ascii="Calibri" w:eastAsia="Times New Roman" w:hAnsi="Calibri" w:cs="Arial"/>
          <w:sz w:val="22"/>
          <w:szCs w:val="22"/>
        </w:rPr>
      </w:pPr>
    </w:p>
    <w:p w:rsidR="003D42EC" w:rsidRPr="003E7226" w:rsidRDefault="003D42EC" w:rsidP="003D42EC">
      <w:pPr>
        <w:spacing w:before="0"/>
        <w:jc w:val="both"/>
        <w:rPr>
          <w:rFonts w:ascii="Calibri" w:eastAsia="Calibri" w:hAnsi="Calibri" w:cs="Arial"/>
          <w:sz w:val="22"/>
          <w:szCs w:val="22"/>
          <w:shd w:val="clear" w:color="auto" w:fill="FFFFFF"/>
          <w:lang w:eastAsia="en-US"/>
        </w:rPr>
      </w:pPr>
      <w:r w:rsidRPr="003E7226">
        <w:rPr>
          <w:rFonts w:ascii="Calibri" w:eastAsia="Calibri" w:hAnsi="Calibri" w:cs="Arial"/>
          <w:b/>
          <w:sz w:val="22"/>
          <w:szCs w:val="22"/>
          <w:shd w:val="clear" w:color="auto" w:fill="FFFFFF"/>
          <w:lang w:eastAsia="en-US"/>
        </w:rPr>
        <w:t>Education and Training</w:t>
      </w:r>
    </w:p>
    <w:p w:rsidR="003D42EC" w:rsidRPr="003E7226" w:rsidRDefault="003D42EC" w:rsidP="003D42EC">
      <w:pPr>
        <w:shd w:val="clear" w:color="auto" w:fill="FFFFFF"/>
        <w:spacing w:before="0"/>
        <w:jc w:val="both"/>
        <w:rPr>
          <w:rFonts w:ascii="Calibri" w:eastAsia="Calibri" w:hAnsi="Calibri" w:cs="Arial"/>
          <w:sz w:val="22"/>
          <w:szCs w:val="22"/>
          <w:shd w:val="clear" w:color="auto" w:fill="FFFFFF"/>
          <w:lang w:eastAsia="en-US"/>
        </w:rPr>
      </w:pPr>
      <w:r w:rsidRPr="003E7226">
        <w:rPr>
          <w:rFonts w:ascii="Calibri" w:eastAsia="Calibri" w:hAnsi="Calibri" w:cs="Arial"/>
          <w:sz w:val="22"/>
          <w:szCs w:val="22"/>
          <w:shd w:val="clear" w:color="auto" w:fill="FFFFFF"/>
          <w:lang w:eastAsia="en-US"/>
        </w:rPr>
        <w:t>Engineering Australia, is the body responsible for accrediting engineering programs in Australia.</w:t>
      </w:r>
    </w:p>
    <w:p w:rsidR="003D42EC" w:rsidRPr="003E7226" w:rsidRDefault="003D42EC" w:rsidP="003D42EC">
      <w:pPr>
        <w:shd w:val="clear" w:color="auto" w:fill="FFFFFF"/>
        <w:spacing w:before="0"/>
        <w:jc w:val="both"/>
        <w:rPr>
          <w:rFonts w:ascii="Calibri" w:eastAsia="Times New Roman" w:hAnsi="Calibri" w:cs="Arial"/>
          <w:sz w:val="22"/>
          <w:szCs w:val="22"/>
        </w:rPr>
      </w:pPr>
    </w:p>
    <w:p w:rsidR="003D42EC" w:rsidRPr="003E7226" w:rsidRDefault="003D42EC" w:rsidP="003D42EC">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3D42EC" w:rsidRPr="003E7226" w:rsidRDefault="003D42EC" w:rsidP="003D42EC">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 xml:space="preserve">As a Professional Engineer, Technologist or Associate you create and maintain infrastructure systems (roads, railways, bridges, dams, airports, harbours, transport, gas, water, supply and sewerage).  Civil engineers may work indoors in an office environment, and/or on project sites. </w:t>
      </w:r>
    </w:p>
    <w:p w:rsidR="003D42EC" w:rsidRPr="003E7226" w:rsidRDefault="003D42EC" w:rsidP="003D42EC">
      <w:pPr>
        <w:shd w:val="clear" w:color="auto" w:fill="FFFFFF"/>
        <w:spacing w:before="0"/>
        <w:jc w:val="both"/>
        <w:rPr>
          <w:rFonts w:ascii="Calibri" w:eastAsia="Times New Roman" w:hAnsi="Calibri" w:cs="Arial"/>
          <w:b/>
          <w:sz w:val="22"/>
          <w:szCs w:val="22"/>
        </w:rPr>
      </w:pPr>
    </w:p>
    <w:p w:rsidR="003D42EC" w:rsidRPr="003E7226" w:rsidRDefault="003D42EC" w:rsidP="003D42EC">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3D42EC" w:rsidRPr="003E7226" w:rsidRDefault="003D42EC" w:rsidP="003D42EC">
      <w:pPr>
        <w:tabs>
          <w:tab w:val="center" w:pos="4513"/>
          <w:tab w:val="right" w:pos="9026"/>
        </w:tabs>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 xml:space="preserve">Please complete by placing a tick in the cell that best represents the physical demands for the injured worker. </w:t>
      </w: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D544C3">
      <w:endnotePr>
        <w:numFmt w:val="decimal"/>
      </w:endnotePr>
      <w:pgSz w:w="11907" w:h="16840" w:code="9"/>
      <w:pgMar w:top="1276" w:right="1418" w:bottom="1843"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6237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60238A">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13.25pt;height:113.25pt" o:bullet="t">
        <v:imagedata r:id="rId1" o:title=""/>
      </v:shape>
    </w:pict>
  </w:numPicBullet>
  <w:numPicBullet w:numPicBulletId="1">
    <w:pict>
      <v:shape id="_x0000_i1063" type="#_x0000_t75" style="width:96.75pt;height:96.75pt" o:bullet="t">
        <v:imagedata r:id="rId2" o:title=""/>
      </v:shape>
    </w:pict>
  </w:numPicBullet>
  <w:numPicBullet w:numPicBulletId="2">
    <w:pict>
      <v:shape id="_x0000_i1064" type="#_x0000_t75" style="width:375pt;height:375pt" o:bullet="t">
        <v:imagedata r:id="rId3" o:title=""/>
      </v:shape>
    </w:pict>
  </w:numPicBullet>
  <w:numPicBullet w:numPicBulletId="3">
    <w:pict>
      <v:shape id="_x0000_i1065" type="#_x0000_t75" style="width:93.75pt;height:93.75pt" o:bullet="t">
        <v:imagedata r:id="rId4" o:title=""/>
      </v:shape>
    </w:pict>
  </w:numPicBullet>
  <w:numPicBullet w:numPicBulletId="4">
    <w:pict>
      <v:shape id="_x0000_i1066" type="#_x0000_t75" style="width:285pt;height:285.75pt" o:bullet="t">
        <v:imagedata r:id="rId5" o:title=""/>
      </v:shape>
    </w:pict>
  </w:numPicBullet>
  <w:numPicBullet w:numPicBulletId="5">
    <w:pict>
      <v:shape id="_x0000_i1067" type="#_x0000_t75" style="width:168.75pt;height:168.75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1BD7"/>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9F8"/>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CA8"/>
    <w:rsid w:val="004B5C10"/>
    <w:rsid w:val="004B5E42"/>
    <w:rsid w:val="004B6486"/>
    <w:rsid w:val="004B704E"/>
    <w:rsid w:val="004B7774"/>
    <w:rsid w:val="004B79FE"/>
    <w:rsid w:val="004B7B8F"/>
    <w:rsid w:val="004C0036"/>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38A"/>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178472656"/>
        <c:axId val="178469128"/>
      </c:barChart>
      <c:catAx>
        <c:axId val="178472656"/>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469128"/>
        <c:crosses val="autoZero"/>
        <c:auto val="1"/>
        <c:lblAlgn val="ctr"/>
        <c:lblOffset val="100"/>
        <c:noMultiLvlLbl val="0"/>
      </c:catAx>
      <c:valAx>
        <c:axId val="178469128"/>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78472656"/>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B248-A6CC-4ADC-A560-DA794C4519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530</Words>
  <Characters>3252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Civil Engineer</dc:title>
  <dc:subject>Job dictionary</dc:subject>
  <dc:creator>Civil Contractors Federation</dc:creator>
  <cp:keywords>CCF, Civil Contractors Federation, Airport Engineer, Harbour Engineer, Geotechnical Engineer, Highway Engineer, Hydraulics Engineer, Pipeline Engineer, Project Engineer, Railway Engineer, Road Engineer, Structural Engineer, Transport Engineer, Water Supply Engineer</cp:keywords>
  <dc:description>Early intervention; early medical assessment; work capacity; job analysis</dc:description>
  <cp:lastModifiedBy>Koukouzelis, Helen</cp:lastModifiedBy>
  <cp:revision>6</cp:revision>
  <cp:lastPrinted>2015-12-14T00:16:00Z</cp:lastPrinted>
  <dcterms:created xsi:type="dcterms:W3CDTF">2015-12-14T04:19:00Z</dcterms:created>
  <dcterms:modified xsi:type="dcterms:W3CDTF">2016-01-18T05:45:00Z</dcterms:modified>
  <cp:category>Civil construction</cp:category>
</cp:coreProperties>
</file>