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F7C04" w14:textId="77777777" w:rsidR="0045112B" w:rsidRDefault="0045112B" w:rsidP="0045112B">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8240" behindDoc="0" locked="0" layoutInCell="1" allowOverlap="1" wp14:anchorId="54AB254F" wp14:editId="44C32835">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360" behindDoc="0" locked="0" layoutInCell="1" allowOverlap="1" wp14:anchorId="0DEA514C" wp14:editId="713D947E">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6B5D3F48" w14:textId="77777777" w:rsidR="0045112B" w:rsidRPr="007E16FC" w:rsidRDefault="0045112B" w:rsidP="0045112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35198E6" w14:textId="77777777" w:rsidR="0045112B" w:rsidRPr="007E16FC" w:rsidRDefault="0045112B" w:rsidP="0045112B">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1C63B78D" w14:textId="77777777" w:rsidR="0045112B" w:rsidRPr="00B83BE8" w:rsidRDefault="0045112B" w:rsidP="0045112B">
                            <w:pPr>
                              <w:pStyle w:val="Heading2"/>
                              <w:rPr>
                                <w:rFonts w:ascii="Futura" w:hAnsi="Futura" w:cs="Futura"/>
                                <w:b w:val="0"/>
                              </w:rPr>
                            </w:pPr>
                            <w:r w:rsidRPr="00B83BE8">
                              <w:rPr>
                                <w:rFonts w:ascii="Futura" w:hAnsi="Futura" w:cs="Futura"/>
                                <w:b w:val="0"/>
                              </w:rPr>
                              <w:t>Occupational Health and Safety Consultant</w:t>
                            </w:r>
                          </w:p>
                          <w:p w14:paraId="388569C6" w14:textId="77777777" w:rsidR="0045112B" w:rsidRPr="007E16FC" w:rsidRDefault="0045112B" w:rsidP="0045112B">
                            <w:pPr>
                              <w:spacing w:line="360" w:lineRule="auto"/>
                              <w:jc w:val="center"/>
                              <w:rPr>
                                <w:rFonts w:ascii="Futura" w:hAnsi="Futura" w:cs="Futura"/>
                                <w:sz w:val="28"/>
                              </w:rPr>
                            </w:pPr>
                          </w:p>
                          <w:p w14:paraId="7137AAB1" w14:textId="77777777" w:rsidR="0045112B" w:rsidRPr="001450C1" w:rsidRDefault="0045112B" w:rsidP="0045112B">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EA514C"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6B5D3F48" w14:textId="77777777" w:rsidR="0045112B" w:rsidRPr="007E16FC" w:rsidRDefault="0045112B" w:rsidP="0045112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735198E6" w14:textId="77777777" w:rsidR="0045112B" w:rsidRPr="007E16FC" w:rsidRDefault="0045112B" w:rsidP="0045112B">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1C63B78D" w14:textId="77777777" w:rsidR="0045112B" w:rsidRPr="00B83BE8" w:rsidRDefault="0045112B" w:rsidP="0045112B">
                      <w:pPr>
                        <w:pStyle w:val="Heading2"/>
                        <w:rPr>
                          <w:rFonts w:ascii="Futura" w:hAnsi="Futura" w:cs="Futura"/>
                          <w:b w:val="0"/>
                        </w:rPr>
                      </w:pPr>
                      <w:r w:rsidRPr="00B83BE8">
                        <w:rPr>
                          <w:rFonts w:ascii="Futura" w:hAnsi="Futura" w:cs="Futura"/>
                          <w:b w:val="0"/>
                        </w:rPr>
                        <w:t>Occupational Health and Safety Consultant</w:t>
                      </w:r>
                    </w:p>
                    <w:p w14:paraId="388569C6" w14:textId="77777777" w:rsidR="0045112B" w:rsidRPr="007E16FC" w:rsidRDefault="0045112B" w:rsidP="0045112B">
                      <w:pPr>
                        <w:spacing w:line="360" w:lineRule="auto"/>
                        <w:jc w:val="center"/>
                        <w:rPr>
                          <w:rFonts w:ascii="Futura" w:hAnsi="Futura" w:cs="Futura"/>
                          <w:sz w:val="28"/>
                        </w:rPr>
                      </w:pPr>
                    </w:p>
                    <w:p w14:paraId="7137AAB1" w14:textId="77777777" w:rsidR="0045112B" w:rsidRPr="001450C1" w:rsidRDefault="0045112B" w:rsidP="0045112B">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312" behindDoc="0" locked="0" layoutInCell="1" allowOverlap="1" wp14:anchorId="62769557" wp14:editId="7A4C1646">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336" behindDoc="0" locked="0" layoutInCell="1" allowOverlap="1" wp14:anchorId="53FF7C4E" wp14:editId="0B50A65D">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7F9C395D" w14:textId="77777777" w:rsidR="0045112B" w:rsidRPr="001450C1" w:rsidRDefault="0045112B" w:rsidP="0045112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FF7C4E" id="_x0000_s1027" type="#_x0000_t202" style="position:absolute;margin-left:-42.25pt;margin-top:188.5pt;width:538.7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7F9C395D" w14:textId="77777777" w:rsidR="0045112B" w:rsidRPr="001450C1" w:rsidRDefault="0045112B" w:rsidP="0045112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288" behindDoc="0" locked="0" layoutInCell="1" allowOverlap="1" wp14:anchorId="300AF216" wp14:editId="2EF60797">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30932" w14:textId="77777777" w:rsidR="0045112B" w:rsidRPr="00517DCB" w:rsidRDefault="0045112B" w:rsidP="0045112B">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0F446EED" w14:textId="77777777" w:rsidR="0045112B" w:rsidRDefault="0045112B" w:rsidP="0045112B">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F603092" w14:textId="1744568C" w:rsidR="0045112B" w:rsidRPr="003F323B" w:rsidRDefault="0045112B" w:rsidP="0045112B">
                            <w:pPr>
                              <w:jc w:val="center"/>
                              <w:rPr>
                                <w:rFonts w:ascii="Arial" w:hAnsi="Arial" w:cs="Arial"/>
                                <w:color w:val="FFFFFF" w:themeColor="background1"/>
                                <w:sz w:val="32"/>
                              </w:rPr>
                            </w:pPr>
                            <w:r>
                              <w:rPr>
                                <w:rFonts w:ascii="Arial" w:hAnsi="Arial" w:cs="Arial"/>
                                <w:color w:val="FFFFFF" w:themeColor="background1"/>
                                <w:sz w:val="40"/>
                              </w:rPr>
                              <w:t>Replacing Clutch</w:t>
                            </w:r>
                          </w:p>
                          <w:p w14:paraId="383443E8" w14:textId="77777777" w:rsidR="0045112B" w:rsidRPr="003F323B" w:rsidRDefault="0045112B" w:rsidP="0045112B">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0AF216" id="_x0000_s1028" type="#_x0000_t202" style="position:absolute;margin-left:-16.5pt;margin-top:8.3pt;width:493.5pt;height:1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02C30932" w14:textId="77777777" w:rsidR="0045112B" w:rsidRPr="00517DCB" w:rsidRDefault="0045112B" w:rsidP="0045112B">
                      <w:pPr>
                        <w:pStyle w:val="Heading3"/>
                        <w:spacing w:line="240" w:lineRule="auto"/>
                        <w:jc w:val="center"/>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pPr>
                      <w:r w:rsidRPr="00517DCB">
                        <w:rPr>
                          <w:rFonts w:ascii="Arial" w:hAnsi="Arial" w:cs="Arial"/>
                          <w:b w:val="0"/>
                          <w:sz w:val="88"/>
                          <w:szCs w:val="88"/>
                          <w14:shadow w14:blurRad="50800" w14:dist="38100" w14:dir="2700000" w14:sx="100000" w14:sy="100000" w14:kx="0" w14:ky="0" w14:algn="tl">
                            <w14:srgbClr w14:val="000000">
                              <w14:alpha w14:val="60000"/>
                            </w14:srgbClr>
                          </w14:shadow>
                          <w14:textFill>
                            <w14:solidFill>
                              <w14:srgbClr w14:val="FFFFFF"/>
                            </w14:solidFill>
                          </w14:textFill>
                        </w:rPr>
                        <w:t>Heavy Motor Mechanic</w:t>
                      </w:r>
                    </w:p>
                    <w:p w14:paraId="0F446EED" w14:textId="77777777" w:rsidR="0045112B" w:rsidRDefault="0045112B" w:rsidP="0045112B">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4F603092" w14:textId="1744568C" w:rsidR="0045112B" w:rsidRPr="003F323B" w:rsidRDefault="0045112B" w:rsidP="0045112B">
                      <w:pPr>
                        <w:jc w:val="center"/>
                        <w:rPr>
                          <w:rFonts w:ascii="Arial" w:hAnsi="Arial" w:cs="Arial"/>
                          <w:color w:val="FFFFFF" w:themeColor="background1"/>
                          <w:sz w:val="32"/>
                        </w:rPr>
                      </w:pPr>
                      <w:r>
                        <w:rPr>
                          <w:rFonts w:ascii="Arial" w:hAnsi="Arial" w:cs="Arial"/>
                          <w:color w:val="FFFFFF" w:themeColor="background1"/>
                          <w:sz w:val="40"/>
                        </w:rPr>
                        <w:t xml:space="preserve">Replacing </w:t>
                      </w:r>
                      <w:r>
                        <w:rPr>
                          <w:rFonts w:ascii="Arial" w:hAnsi="Arial" w:cs="Arial"/>
                          <w:color w:val="FFFFFF" w:themeColor="background1"/>
                          <w:sz w:val="40"/>
                        </w:rPr>
                        <w:t>Clutch</w:t>
                      </w:r>
                      <w:bookmarkStart w:id="1" w:name="_GoBack"/>
                      <w:bookmarkEnd w:id="1"/>
                    </w:p>
                    <w:p w14:paraId="383443E8" w14:textId="77777777" w:rsidR="0045112B" w:rsidRPr="003F323B" w:rsidRDefault="0045112B" w:rsidP="0045112B">
                      <w:pPr>
                        <w:jc w:val="center"/>
                        <w:rPr>
                          <w:rFonts w:ascii="Arial" w:hAnsi="Arial" w:cs="Arial"/>
                          <w:sz w:val="20"/>
                        </w:rPr>
                      </w:pPr>
                    </w:p>
                  </w:txbxContent>
                </v:textbox>
              </v:shape>
            </w:pict>
          </mc:Fallback>
        </mc:AlternateContent>
      </w:r>
      <w:r>
        <w:rPr>
          <w:sz w:val="20"/>
          <w:szCs w:val="20"/>
        </w:rPr>
        <w:br w:type="page"/>
      </w:r>
    </w:p>
    <w:p w14:paraId="61B57DB8" w14:textId="77777777" w:rsidR="0045112B" w:rsidRDefault="0045112B" w:rsidP="0045112B">
      <w:pPr>
        <w:spacing w:after="0" w:line="240" w:lineRule="auto"/>
        <w:rPr>
          <w:sz w:val="20"/>
          <w:szCs w:val="20"/>
        </w:rPr>
        <w:sectPr w:rsidR="0045112B"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0AA4D4A3" w14:textId="77777777" w:rsidR="0045112B" w:rsidRDefault="0045112B" w:rsidP="0045112B">
      <w:pPr>
        <w:spacing w:line="360" w:lineRule="auto"/>
        <w:rPr>
          <w:rFonts w:ascii="Tahoma" w:hAnsi="Tahoma" w:cs="Tahoma"/>
          <w:bCs/>
        </w:rPr>
      </w:pPr>
      <w:r w:rsidRPr="00F66835">
        <w:rPr>
          <w:rFonts w:ascii="Tahoma" w:hAnsi="Tahoma" w:cs="Tahoma"/>
          <w:b/>
          <w:bCs/>
        </w:rPr>
        <w:lastRenderedPageBreak/>
        <w:t>Purpose of this document</w:t>
      </w:r>
    </w:p>
    <w:p w14:paraId="707E2E0E" w14:textId="77777777" w:rsidR="0045112B" w:rsidRDefault="0045112B" w:rsidP="0045112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33B9BBCF" w14:textId="77777777" w:rsidR="0045112B" w:rsidRDefault="0045112B" w:rsidP="0045112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7766BD40" w14:textId="77777777" w:rsidR="0045112B" w:rsidRDefault="0045112B" w:rsidP="0045112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B774446" w14:textId="77777777" w:rsidR="0045112B" w:rsidRDefault="0045112B" w:rsidP="0045112B">
      <w:pPr>
        <w:spacing w:line="360" w:lineRule="auto"/>
        <w:rPr>
          <w:rFonts w:ascii="Tahoma" w:hAnsi="Tahoma" w:cs="Tahoma"/>
          <w:bCs/>
        </w:rPr>
      </w:pPr>
    </w:p>
    <w:p w14:paraId="69830D5D" w14:textId="77777777" w:rsidR="0045112B" w:rsidRDefault="0045112B" w:rsidP="0045112B">
      <w:pPr>
        <w:spacing w:line="360" w:lineRule="auto"/>
        <w:rPr>
          <w:rFonts w:ascii="Tahoma" w:hAnsi="Tahoma" w:cs="Tahoma"/>
          <w:bCs/>
        </w:rPr>
      </w:pPr>
    </w:p>
    <w:p w14:paraId="63A4A41E" w14:textId="77777777" w:rsidR="0045112B" w:rsidRDefault="0045112B" w:rsidP="0045112B">
      <w:pPr>
        <w:spacing w:line="360" w:lineRule="auto"/>
        <w:rPr>
          <w:rFonts w:ascii="Tahoma" w:hAnsi="Tahoma" w:cs="Tahoma"/>
          <w:bCs/>
        </w:rPr>
      </w:pPr>
    </w:p>
    <w:p w14:paraId="3E38EBFD" w14:textId="77777777" w:rsidR="0045112B" w:rsidRDefault="0045112B" w:rsidP="0045112B">
      <w:pPr>
        <w:spacing w:line="360" w:lineRule="auto"/>
        <w:rPr>
          <w:rFonts w:ascii="Tahoma" w:hAnsi="Tahoma" w:cs="Tahoma"/>
          <w:bCs/>
        </w:rPr>
      </w:pPr>
    </w:p>
    <w:p w14:paraId="28C221A1" w14:textId="77777777" w:rsidR="0045112B" w:rsidRDefault="0045112B" w:rsidP="0045112B">
      <w:pPr>
        <w:spacing w:line="360" w:lineRule="auto"/>
        <w:rPr>
          <w:rFonts w:ascii="Tahoma" w:hAnsi="Tahoma" w:cs="Tahoma"/>
          <w:bCs/>
        </w:rPr>
      </w:pPr>
    </w:p>
    <w:p w14:paraId="3A90D35D" w14:textId="77777777" w:rsidR="0045112B" w:rsidRDefault="0045112B" w:rsidP="0045112B">
      <w:pPr>
        <w:spacing w:line="360" w:lineRule="auto"/>
        <w:rPr>
          <w:rFonts w:ascii="Tahoma" w:hAnsi="Tahoma" w:cs="Tahoma"/>
          <w:bCs/>
        </w:rPr>
      </w:pPr>
    </w:p>
    <w:p w14:paraId="61096143" w14:textId="77777777" w:rsidR="0045112B" w:rsidRDefault="0045112B" w:rsidP="0045112B">
      <w:pPr>
        <w:spacing w:line="360" w:lineRule="auto"/>
        <w:rPr>
          <w:rFonts w:ascii="Tahoma" w:hAnsi="Tahoma" w:cs="Tahoma"/>
          <w:bCs/>
        </w:rPr>
      </w:pPr>
    </w:p>
    <w:p w14:paraId="3FE5364F" w14:textId="77777777" w:rsidR="0045112B" w:rsidRDefault="0045112B" w:rsidP="0045112B">
      <w:pPr>
        <w:spacing w:line="360" w:lineRule="auto"/>
        <w:rPr>
          <w:rFonts w:ascii="Tahoma" w:hAnsi="Tahoma" w:cs="Tahoma"/>
          <w:bCs/>
        </w:rPr>
      </w:pPr>
    </w:p>
    <w:p w14:paraId="57614EE9" w14:textId="77777777" w:rsidR="0045112B" w:rsidRDefault="0045112B" w:rsidP="0045112B">
      <w:pPr>
        <w:spacing w:line="360" w:lineRule="auto"/>
        <w:rPr>
          <w:rFonts w:ascii="Tahoma" w:hAnsi="Tahoma" w:cs="Tahoma"/>
          <w:bCs/>
        </w:rPr>
      </w:pPr>
    </w:p>
    <w:p w14:paraId="4B1D3528" w14:textId="77777777" w:rsidR="0045112B" w:rsidRDefault="0045112B" w:rsidP="0045112B">
      <w:pPr>
        <w:spacing w:line="360" w:lineRule="auto"/>
        <w:rPr>
          <w:rFonts w:ascii="Tahoma" w:hAnsi="Tahoma" w:cs="Tahoma"/>
          <w:bCs/>
        </w:rPr>
      </w:pPr>
    </w:p>
    <w:p w14:paraId="3A8D2AAE" w14:textId="77777777" w:rsidR="0045112B" w:rsidRDefault="0045112B" w:rsidP="0045112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536B415E"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533A3" w:rsidRPr="00F8210B" w14:paraId="223D818E" w14:textId="77777777" w:rsidTr="001D377D">
        <w:tc>
          <w:tcPr>
            <w:tcW w:w="10632" w:type="dxa"/>
            <w:shd w:val="clear" w:color="auto" w:fill="0088BB"/>
          </w:tcPr>
          <w:p w14:paraId="26263149" w14:textId="77777777" w:rsidR="008533A3" w:rsidRPr="00AB4DFC" w:rsidRDefault="008533A3"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533A3" w:rsidRPr="00F8210B" w14:paraId="22F24A1F"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8533A3" w14:paraId="1088F1EE" w14:textId="77777777" w:rsidTr="001D377D">
              <w:tc>
                <w:tcPr>
                  <w:tcW w:w="18440" w:type="dxa"/>
                  <w:shd w:val="clear" w:color="auto" w:fill="FFFFFF"/>
                  <w:tcMar>
                    <w:top w:w="60" w:type="nil"/>
                    <w:left w:w="60" w:type="nil"/>
                    <w:bottom w:w="60" w:type="nil"/>
                    <w:right w:w="60" w:type="nil"/>
                  </w:tcMar>
                </w:tcPr>
                <w:p w14:paraId="2C9FFBBB"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Repairing</w:t>
                  </w:r>
                  <w:r w:rsidRPr="00202071">
                    <w:rPr>
                      <w:rFonts w:ascii="Futura-Light" w:hAnsi="Futura-Light" w:cs="Arial"/>
                      <w:szCs w:val="26"/>
                      <w:lang w:val="en-US" w:eastAsia="en-AU"/>
                    </w:rPr>
                    <w:t xml:space="preserve"> — Repairing machines or systems using the needed tools.</w:t>
                  </w:r>
                </w:p>
              </w:tc>
            </w:tr>
            <w:tr w:rsidR="008533A3" w14:paraId="0D2E146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0B5E564"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Troubleshooting</w:t>
                  </w:r>
                  <w:r w:rsidRPr="00202071">
                    <w:rPr>
                      <w:rFonts w:ascii="Futura-Light" w:hAnsi="Futura-Light" w:cs="Arial"/>
                      <w:szCs w:val="26"/>
                      <w:lang w:val="en-US" w:eastAsia="en-AU"/>
                    </w:rPr>
                    <w:t xml:space="preserve"> — Determining causes of operating errors and deciding what to do about it.</w:t>
                  </w:r>
                </w:p>
              </w:tc>
            </w:tr>
            <w:tr w:rsidR="008533A3" w14:paraId="19072349"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BD29767"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and Control</w:t>
                  </w:r>
                  <w:r w:rsidRPr="00202071">
                    <w:rPr>
                      <w:rFonts w:ascii="Futura" w:hAnsi="Futura" w:cs="Futura"/>
                      <w:szCs w:val="26"/>
                      <w:lang w:val="en-US" w:eastAsia="en-AU"/>
                    </w:rPr>
                    <w:t xml:space="preserve"> </w:t>
                  </w:r>
                  <w:r w:rsidRPr="00202071">
                    <w:rPr>
                      <w:rFonts w:ascii="Futura-Light" w:hAnsi="Futura-Light" w:cs="Arial"/>
                      <w:szCs w:val="26"/>
                      <w:lang w:val="en-US" w:eastAsia="en-AU"/>
                    </w:rPr>
                    <w:t>— Controlling operations of equipment or systems.</w:t>
                  </w:r>
                </w:p>
              </w:tc>
            </w:tr>
            <w:tr w:rsidR="008533A3" w14:paraId="7FDF5E1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1E16B54"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Operation Monitoring</w:t>
                  </w:r>
                  <w:r w:rsidRPr="00202071">
                    <w:rPr>
                      <w:rFonts w:ascii="Futura" w:hAnsi="Futura" w:cs="Futura"/>
                      <w:szCs w:val="26"/>
                      <w:lang w:val="en-US" w:eastAsia="en-AU"/>
                    </w:rPr>
                    <w:t xml:space="preserve"> </w:t>
                  </w:r>
                  <w:r w:rsidRPr="00202071">
                    <w:rPr>
                      <w:rFonts w:ascii="Futura-Light" w:hAnsi="Futura-Light" w:cs="Arial"/>
                      <w:szCs w:val="26"/>
                      <w:lang w:val="en-US" w:eastAsia="en-AU"/>
                    </w:rPr>
                    <w:t>— Watching gauges, dials, or other indicators to make sure a machine is working properly.</w:t>
                  </w:r>
                </w:p>
              </w:tc>
            </w:tr>
            <w:tr w:rsidR="008533A3" w14:paraId="71D486D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72A6E41"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Critical Thinking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Using logic and reasoning to identify the strengths and weaknesses of alternative solutions, conclusions or approaches to problems.</w:t>
                  </w:r>
                </w:p>
              </w:tc>
            </w:tr>
            <w:tr w:rsidR="008533A3" w14:paraId="077DDABA"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1467833"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Maintenance</w:t>
                  </w:r>
                  <w:r w:rsidRPr="00202071">
                    <w:rPr>
                      <w:rFonts w:ascii="Futura" w:hAnsi="Futura" w:cs="Futura"/>
                      <w:szCs w:val="26"/>
                      <w:lang w:val="en-US" w:eastAsia="en-AU"/>
                    </w:rPr>
                    <w:t xml:space="preserve"> </w:t>
                  </w:r>
                  <w:r w:rsidRPr="00202071">
                    <w:rPr>
                      <w:rFonts w:ascii="Futura-Light" w:hAnsi="Futura-Light" w:cs="Arial"/>
                      <w:szCs w:val="26"/>
                      <w:lang w:val="en-US" w:eastAsia="en-AU"/>
                    </w:rPr>
                    <w:t>— Performing routine maintenance on equipment and determining when and what kind of maintenance is needed.</w:t>
                  </w:r>
                </w:p>
              </w:tc>
            </w:tr>
            <w:tr w:rsidR="008533A3" w14:paraId="71884D36"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23CCCC5"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Quality Control Analysis</w:t>
                  </w:r>
                  <w:r w:rsidRPr="00202071">
                    <w:rPr>
                      <w:rFonts w:ascii="Futura" w:hAnsi="Futura" w:cs="Futura"/>
                      <w:szCs w:val="26"/>
                      <w:lang w:val="en-US" w:eastAsia="en-AU"/>
                    </w:rPr>
                    <w:t xml:space="preserve"> </w:t>
                  </w:r>
                  <w:r w:rsidRPr="00202071">
                    <w:rPr>
                      <w:rFonts w:ascii="Futura-Light" w:hAnsi="Futura-Light" w:cs="Arial"/>
                      <w:szCs w:val="26"/>
                      <w:lang w:val="en-US" w:eastAsia="en-AU"/>
                    </w:rPr>
                    <w:t>— Conducting tests and inspections of products, services, or processes to evaluate quality or performance.</w:t>
                  </w:r>
                </w:p>
              </w:tc>
            </w:tr>
            <w:tr w:rsidR="008533A3" w14:paraId="471F4F0D"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506F630"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Equipment Selection</w:t>
                  </w:r>
                  <w:r w:rsidRPr="00202071">
                    <w:rPr>
                      <w:rFonts w:ascii="Futura" w:hAnsi="Futura" w:cs="Futura"/>
                      <w:szCs w:val="26"/>
                      <w:lang w:val="en-US" w:eastAsia="en-AU"/>
                    </w:rPr>
                    <w:t xml:space="preserve"> </w:t>
                  </w:r>
                  <w:r w:rsidRPr="00202071">
                    <w:rPr>
                      <w:rFonts w:ascii="Futura-Light" w:hAnsi="Futura-Light" w:cs="Arial"/>
                      <w:szCs w:val="26"/>
                      <w:lang w:val="en-US" w:eastAsia="en-AU"/>
                    </w:rPr>
                    <w:t>— Determining the kind of tools and equipment needed to do a job.</w:t>
                  </w:r>
                </w:p>
              </w:tc>
            </w:tr>
            <w:tr w:rsidR="008533A3" w14:paraId="08EBDAE4"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72887BB"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Judgment and Decision Making</w:t>
                  </w:r>
                  <w:r w:rsidRPr="00202071">
                    <w:rPr>
                      <w:rFonts w:ascii="Futura" w:hAnsi="Futura" w:cs="Futura"/>
                      <w:szCs w:val="26"/>
                      <w:lang w:val="en-US" w:eastAsia="en-AU"/>
                    </w:rPr>
                    <w:t xml:space="preserve"> </w:t>
                  </w:r>
                  <w:r w:rsidRPr="00202071">
                    <w:rPr>
                      <w:rFonts w:ascii="Futura-Light" w:hAnsi="Futura-Light" w:cs="Arial"/>
                      <w:szCs w:val="26"/>
                      <w:lang w:val="en-US" w:eastAsia="en-AU"/>
                    </w:rPr>
                    <w:t>— Considering the relative costs and benefits of potential actions to choose the most appropriate one.</w:t>
                  </w:r>
                </w:p>
              </w:tc>
            </w:tr>
            <w:tr w:rsidR="008533A3" w14:paraId="38CE5F84" w14:textId="77777777" w:rsidTr="001D377D">
              <w:tc>
                <w:tcPr>
                  <w:tcW w:w="18440" w:type="dxa"/>
                  <w:shd w:val="clear" w:color="auto" w:fill="FFFFFF"/>
                  <w:tcMar>
                    <w:top w:w="60" w:type="nil"/>
                    <w:left w:w="60" w:type="nil"/>
                    <w:bottom w:w="60" w:type="nil"/>
                    <w:right w:w="60" w:type="nil"/>
                  </w:tcMar>
                </w:tcPr>
                <w:p w14:paraId="5B391B04" w14:textId="77777777" w:rsidR="008533A3" w:rsidRPr="00202071" w:rsidRDefault="008533A3" w:rsidP="001D377D">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202071">
                    <w:rPr>
                      <w:rFonts w:ascii="Futura" w:hAnsi="Futura" w:cs="Futura"/>
                      <w:bCs/>
                      <w:szCs w:val="26"/>
                      <w:lang w:val="en-US" w:eastAsia="en-AU"/>
                    </w:rPr>
                    <w:t>Speaking</w:t>
                  </w:r>
                  <w:r w:rsidRPr="00202071">
                    <w:rPr>
                      <w:rFonts w:ascii="Futura-Light" w:hAnsi="Futura-Light" w:cs="Arial"/>
                      <w:szCs w:val="26"/>
                      <w:lang w:val="en-US" w:eastAsia="en-AU"/>
                    </w:rPr>
                    <w:t xml:space="preserve"> — Talking to others to convey information effectively.</w:t>
                  </w:r>
                </w:p>
              </w:tc>
            </w:tr>
          </w:tbl>
          <w:p w14:paraId="6033167B" w14:textId="77777777" w:rsidR="008533A3" w:rsidRPr="00202071" w:rsidRDefault="008533A3" w:rsidP="001D377D">
            <w:pPr>
              <w:spacing w:line="360" w:lineRule="auto"/>
              <w:rPr>
                <w:rFonts w:ascii="Futura-Light" w:hAnsi="Futura-Light" w:cs="Futura"/>
                <w:sz w:val="24"/>
                <w:szCs w:val="24"/>
              </w:rPr>
            </w:pPr>
          </w:p>
        </w:tc>
      </w:tr>
      <w:tr w:rsidR="008533A3" w:rsidRPr="00F8210B" w14:paraId="0D4CB4D7" w14:textId="77777777" w:rsidTr="001D377D">
        <w:tc>
          <w:tcPr>
            <w:tcW w:w="10632" w:type="dxa"/>
            <w:shd w:val="clear" w:color="auto" w:fill="0088BB"/>
          </w:tcPr>
          <w:p w14:paraId="44124E25" w14:textId="77777777" w:rsidR="008533A3" w:rsidRPr="00AB4DFC" w:rsidRDefault="008533A3" w:rsidP="001D377D">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533A3" w:rsidRPr="00F8210B" w14:paraId="28DBA210" w14:textId="77777777" w:rsidTr="001D377D">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8533A3" w14:paraId="04682DD0" w14:textId="77777777" w:rsidTr="001D377D">
              <w:tc>
                <w:tcPr>
                  <w:tcW w:w="18440" w:type="dxa"/>
                  <w:shd w:val="clear" w:color="auto" w:fill="FFFFFF"/>
                  <w:tcMar>
                    <w:top w:w="60" w:type="nil"/>
                    <w:left w:w="60" w:type="nil"/>
                    <w:bottom w:w="60" w:type="nil"/>
                    <w:right w:w="60" w:type="nil"/>
                  </w:tcMar>
                </w:tcPr>
                <w:p w14:paraId="52C255F3"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Near Vision</w:t>
                  </w:r>
                  <w:r w:rsidRPr="00A67ACD">
                    <w:rPr>
                      <w:rFonts w:ascii="Futura-Light" w:hAnsi="Futura-Light" w:cs="Arial"/>
                      <w:szCs w:val="26"/>
                      <w:lang w:val="en-US" w:eastAsia="en-AU"/>
                    </w:rPr>
                    <w:t xml:space="preserve"> — The ability to see details at close range (within a few feet of the observer).</w:t>
                  </w:r>
                </w:p>
              </w:tc>
            </w:tr>
            <w:tr w:rsidR="008533A3" w14:paraId="6E4AD2BE"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2BB23292"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Finger Dexterity</w:t>
                  </w:r>
                  <w:r w:rsidRPr="00A67ACD">
                    <w:rPr>
                      <w:rFonts w:ascii="Futura-Light" w:hAnsi="Futura-Light" w:cs="Arial"/>
                      <w:szCs w:val="26"/>
                      <w:lang w:val="en-US" w:eastAsia="en-AU"/>
                    </w:rPr>
                    <w:t xml:space="preserve"> — The ability to make precisely coordinated movements of the fingers of one or both hands to grasp, manipulate, or assemble very small objects.</w:t>
                  </w:r>
                </w:p>
              </w:tc>
            </w:tr>
            <w:tr w:rsidR="008533A3" w14:paraId="23EB44FF"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4783BCB5"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Manual Dexterity</w:t>
                  </w:r>
                  <w:r w:rsidRPr="00A67ACD">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8533A3" w14:paraId="2E241A18"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13C2AAEE"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Problem Sensitivity</w:t>
                  </w:r>
                  <w:r w:rsidRPr="00A67ACD">
                    <w:rPr>
                      <w:rFonts w:ascii="Futura-Light" w:hAnsi="Futura-Light" w:cs="Arial"/>
                      <w:szCs w:val="26"/>
                      <w:lang w:val="en-US" w:eastAsia="en-AU"/>
                    </w:rPr>
                    <w:t xml:space="preserve"> — The ability to tell when something is wrong or is likely to go wrong. It does not involve solving the problem, only recognizing there is a problem.</w:t>
                  </w:r>
                </w:p>
              </w:tc>
            </w:tr>
            <w:tr w:rsidR="008533A3" w14:paraId="26618CD7"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A09D5F3"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Arm-Hand Steadiness</w:t>
                  </w:r>
                  <w:r w:rsidRPr="00A67ACD">
                    <w:rPr>
                      <w:rFonts w:ascii="Futura-Light" w:hAnsi="Futura-Light" w:cs="Arial"/>
                      <w:szCs w:val="26"/>
                      <w:lang w:val="en-US" w:eastAsia="en-AU"/>
                    </w:rPr>
                    <w:t xml:space="preserve"> — The ability to keep your hand and arm steady while moving your arm or while holding your arm and hand in one position.</w:t>
                  </w:r>
                </w:p>
              </w:tc>
            </w:tr>
            <w:tr w:rsidR="008533A3" w14:paraId="45AA52DB"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0764EB7A"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Control Precision</w:t>
                  </w:r>
                  <w:r w:rsidRPr="00A67ACD">
                    <w:rPr>
                      <w:rFonts w:ascii="Futura-Light" w:hAnsi="Futura-Light" w:cs="Arial"/>
                      <w:szCs w:val="26"/>
                      <w:lang w:val="en-US" w:eastAsia="en-AU"/>
                    </w:rPr>
                    <w:t xml:space="preserve"> — The ability to quickly and repeatedly adjust the controls of a machine or a vehicle to exact positions.</w:t>
                  </w:r>
                </w:p>
              </w:tc>
            </w:tr>
            <w:tr w:rsidR="008533A3" w14:paraId="5EAA9AA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3239637E"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Deductive Reasoning</w:t>
                  </w:r>
                  <w:r w:rsidRPr="00A67ACD">
                    <w:rPr>
                      <w:rFonts w:ascii="Futura-Light" w:hAnsi="Futura-Light" w:cs="Arial"/>
                      <w:szCs w:val="26"/>
                      <w:lang w:val="en-US" w:eastAsia="en-AU"/>
                    </w:rPr>
                    <w:t xml:space="preserve"> — The ability to apply general rules to specific problems to produce answers that make sense.</w:t>
                  </w:r>
                </w:p>
              </w:tc>
            </w:tr>
            <w:tr w:rsidR="008533A3" w14:paraId="2BD75622"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51FB2C17"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Hearing Sensitivity</w:t>
                  </w:r>
                  <w:r w:rsidRPr="00A67ACD">
                    <w:rPr>
                      <w:rFonts w:ascii="Futura-Light" w:hAnsi="Futura-Light" w:cs="Arial"/>
                      <w:szCs w:val="26"/>
                      <w:lang w:val="en-US" w:eastAsia="en-AU"/>
                    </w:rPr>
                    <w:t xml:space="preserve"> — The ability to detect or tell the differences between sounds that vary in pitch and loudness.</w:t>
                  </w:r>
                </w:p>
              </w:tc>
            </w:tr>
            <w:tr w:rsidR="008533A3" w14:paraId="28A015CC" w14:textId="77777777" w:rsidTr="001D377D">
              <w:tblPrEx>
                <w:tblBorders>
                  <w:top w:val="none" w:sz="0" w:space="0" w:color="auto"/>
                </w:tblBorders>
              </w:tblPrEx>
              <w:tc>
                <w:tcPr>
                  <w:tcW w:w="18440" w:type="dxa"/>
                  <w:shd w:val="clear" w:color="auto" w:fill="FFFFFF"/>
                  <w:tcMar>
                    <w:top w:w="60" w:type="nil"/>
                    <w:left w:w="60" w:type="nil"/>
                    <w:bottom w:w="60" w:type="nil"/>
                    <w:right w:w="60" w:type="nil"/>
                  </w:tcMar>
                </w:tcPr>
                <w:p w14:paraId="7F101FC7"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Multilimb Coordination</w:t>
                  </w:r>
                  <w:r w:rsidRPr="00A67ACD">
                    <w:rPr>
                      <w:rFonts w:ascii="Futura-Light" w:hAnsi="Futura-Light" w:cs="Arial"/>
                      <w:szCs w:val="26"/>
                      <w:lang w:val="en-US" w:eastAsia="en-AU"/>
                    </w:rPr>
                    <w:t xml:space="preserve"> — The ability to coordinate two or more limbs (for example, two arms, two legs, or one leg and one arm) while sitting, standing, or lying down. It does not involve performing the activities while the whole body is in motion.</w:t>
                  </w:r>
                </w:p>
              </w:tc>
            </w:tr>
            <w:tr w:rsidR="008533A3" w14:paraId="2941B806" w14:textId="77777777" w:rsidTr="001D377D">
              <w:tc>
                <w:tcPr>
                  <w:tcW w:w="18440" w:type="dxa"/>
                  <w:shd w:val="clear" w:color="auto" w:fill="FFFFFF"/>
                  <w:tcMar>
                    <w:top w:w="60" w:type="nil"/>
                    <w:left w:w="60" w:type="nil"/>
                    <w:bottom w:w="60" w:type="nil"/>
                    <w:right w:w="60" w:type="nil"/>
                  </w:tcMar>
                </w:tcPr>
                <w:p w14:paraId="2070FA5E" w14:textId="77777777" w:rsidR="008533A3" w:rsidRPr="00A67ACD" w:rsidRDefault="008533A3" w:rsidP="001D377D">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A67ACD">
                    <w:rPr>
                      <w:rFonts w:ascii="Futura" w:hAnsi="Futura" w:cs="Futura"/>
                      <w:bCs/>
                      <w:szCs w:val="26"/>
                      <w:lang w:val="en-US" w:eastAsia="en-AU"/>
                    </w:rPr>
                    <w:t>Extent Flexibility</w:t>
                  </w:r>
                  <w:r w:rsidRPr="00A67ACD">
                    <w:rPr>
                      <w:rFonts w:ascii="Futura-Light" w:hAnsi="Futura-Light" w:cs="Arial"/>
                      <w:szCs w:val="26"/>
                      <w:lang w:val="en-US" w:eastAsia="en-AU"/>
                    </w:rPr>
                    <w:t xml:space="preserve"> — The ability to bend, stretch, twist, or reach with your body, arms, and/or legs.</w:t>
                  </w:r>
                </w:p>
              </w:tc>
            </w:tr>
          </w:tbl>
          <w:p w14:paraId="593D89C8" w14:textId="77777777" w:rsidR="008533A3" w:rsidRPr="00AB4DFC" w:rsidRDefault="008533A3" w:rsidP="001D377D">
            <w:pPr>
              <w:pStyle w:val="ListParagraph"/>
              <w:spacing w:line="360" w:lineRule="auto"/>
              <w:ind w:left="0"/>
              <w:rPr>
                <w:rFonts w:ascii="Futura-Light" w:eastAsia="MS Mincho" w:hAnsi="Futura-Light" w:cs="Helvetica"/>
                <w:color w:val="000000"/>
                <w:sz w:val="24"/>
                <w:szCs w:val="24"/>
                <w:lang w:val="en"/>
              </w:rPr>
            </w:pPr>
          </w:p>
        </w:tc>
      </w:tr>
      <w:tr w:rsidR="008533A3" w:rsidRPr="00F8210B" w14:paraId="48A0952C" w14:textId="77777777" w:rsidTr="001D377D">
        <w:tc>
          <w:tcPr>
            <w:tcW w:w="10632" w:type="dxa"/>
            <w:shd w:val="clear" w:color="auto" w:fill="0088BB"/>
          </w:tcPr>
          <w:p w14:paraId="0CE50294" w14:textId="77777777" w:rsidR="008533A3" w:rsidRPr="00AB4DFC" w:rsidRDefault="008533A3" w:rsidP="001D377D">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8533A3" w:rsidRPr="00F8210B" w14:paraId="1385B56A" w14:textId="77777777" w:rsidTr="001D377D">
        <w:trPr>
          <w:trHeight w:val="363"/>
        </w:trPr>
        <w:tc>
          <w:tcPr>
            <w:tcW w:w="10632" w:type="dxa"/>
          </w:tcPr>
          <w:p w14:paraId="538795AB" w14:textId="77777777" w:rsidR="008533A3" w:rsidRPr="00A67ACD" w:rsidRDefault="008533A3" w:rsidP="001D377D">
            <w:pPr>
              <w:pStyle w:val="ListParagraph"/>
              <w:numPr>
                <w:ilvl w:val="0"/>
                <w:numId w:val="25"/>
              </w:numPr>
              <w:jc w:val="both"/>
              <w:rPr>
                <w:rFonts w:ascii="Futura-Light" w:eastAsia="MS Mincho" w:hAnsi="Futura-Light" w:cs="Futura"/>
                <w:sz w:val="24"/>
                <w:szCs w:val="24"/>
              </w:rPr>
            </w:pPr>
            <w:r>
              <w:rPr>
                <w:rFonts w:ascii="Futura-Light" w:eastAsia="MS Mincho" w:hAnsi="Futura-Light" w:cs="Futura"/>
                <w:sz w:val="24"/>
                <w:szCs w:val="24"/>
              </w:rPr>
              <w:t xml:space="preserve">Trade certificate or completing an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8533A3" w:rsidRPr="00F8210B" w14:paraId="48B2B3A4" w14:textId="77777777" w:rsidTr="00C43A5B">
        <w:tc>
          <w:tcPr>
            <w:tcW w:w="3545" w:type="dxa"/>
          </w:tcPr>
          <w:p w14:paraId="44D28957" w14:textId="2C962996"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173F7427"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2233C8DE"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8533A3" w:rsidRPr="00F8210B" w14:paraId="1AC236B2" w14:textId="77777777" w:rsidTr="00C43A5B">
        <w:trPr>
          <w:trHeight w:val="347"/>
        </w:trPr>
        <w:tc>
          <w:tcPr>
            <w:tcW w:w="3545" w:type="dxa"/>
          </w:tcPr>
          <w:p w14:paraId="78C15088" w14:textId="17C63045"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99DA038"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1F76A8AA"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8533A3" w:rsidRPr="00F8210B" w14:paraId="34DF7F29" w14:textId="77777777" w:rsidTr="00C43A5B">
        <w:trPr>
          <w:trHeight w:val="341"/>
        </w:trPr>
        <w:tc>
          <w:tcPr>
            <w:tcW w:w="3545" w:type="dxa"/>
          </w:tcPr>
          <w:p w14:paraId="22BE9CA1" w14:textId="29367333"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392C1158"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4A5DDEC0"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8533A3" w:rsidRPr="00F8210B" w14:paraId="15BFEB05" w14:textId="77777777" w:rsidTr="00AB4DFC">
        <w:tc>
          <w:tcPr>
            <w:tcW w:w="3545" w:type="dxa"/>
            <w:tcBorders>
              <w:bottom w:val="single" w:sz="4" w:space="0" w:color="000000"/>
            </w:tcBorders>
          </w:tcPr>
          <w:p w14:paraId="57EEE7E7" w14:textId="28EE44D8"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6BD877F9"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7B05118C"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8533A3" w:rsidRPr="00F8210B" w14:paraId="1737F270" w14:textId="77777777" w:rsidTr="00C43A5B">
        <w:tc>
          <w:tcPr>
            <w:tcW w:w="3571" w:type="dxa"/>
            <w:gridSpan w:val="2"/>
          </w:tcPr>
          <w:p w14:paraId="7AFC56C9" w14:textId="7DC5DDE9"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0AB0F4E"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Steel Cap</w:t>
                </w:r>
              </w:p>
            </w:tc>
          </w:sdtContent>
        </w:sdt>
        <w:tc>
          <w:tcPr>
            <w:tcW w:w="3118" w:type="dxa"/>
          </w:tcPr>
          <w:p w14:paraId="6758B59F"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0EE22DA7"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8533A3" w:rsidRPr="00F8210B" w14:paraId="055FFFFF" w14:textId="77777777" w:rsidTr="00C43A5B">
        <w:tc>
          <w:tcPr>
            <w:tcW w:w="3571" w:type="dxa"/>
            <w:gridSpan w:val="2"/>
          </w:tcPr>
          <w:p w14:paraId="585C7406"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0A8AA5B3"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2A064BA0"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4D9BF659"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8533A3" w:rsidRPr="00F8210B" w14:paraId="6D336B71" w14:textId="77777777" w:rsidTr="00C43A5B">
        <w:tc>
          <w:tcPr>
            <w:tcW w:w="3571" w:type="dxa"/>
            <w:gridSpan w:val="2"/>
          </w:tcPr>
          <w:p w14:paraId="4EEC8F5C"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14629DA9"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758F56BB"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8533A3" w:rsidRPr="00F8210B" w14:paraId="3A2F29D7" w14:textId="77777777" w:rsidTr="00AB4DFC">
        <w:tc>
          <w:tcPr>
            <w:tcW w:w="3571" w:type="dxa"/>
            <w:gridSpan w:val="2"/>
            <w:tcBorders>
              <w:bottom w:val="single" w:sz="4" w:space="0" w:color="000000"/>
            </w:tcBorders>
          </w:tcPr>
          <w:p w14:paraId="68ADBC0B"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0DDFBF35"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8533A3" w:rsidRPr="00565927" w:rsidRDefault="008533A3"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8533A3" w:rsidRPr="00F8210B" w:rsidRDefault="008533A3"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8533A3" w:rsidRPr="00F8210B" w14:paraId="03A22132" w14:textId="77777777" w:rsidTr="00C43A5B">
        <w:tc>
          <w:tcPr>
            <w:tcW w:w="3586" w:type="dxa"/>
            <w:gridSpan w:val="3"/>
          </w:tcPr>
          <w:p w14:paraId="69B8B229"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6EC5B1C1"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70840B32"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5E687E09"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8533A3" w:rsidRPr="00F8210B" w14:paraId="2305BFC3" w14:textId="77777777" w:rsidTr="00AB4DFC">
        <w:tc>
          <w:tcPr>
            <w:tcW w:w="3586" w:type="dxa"/>
            <w:gridSpan w:val="3"/>
            <w:tcBorders>
              <w:bottom w:val="single" w:sz="4" w:space="0" w:color="auto"/>
            </w:tcBorders>
          </w:tcPr>
          <w:p w14:paraId="7DE02352"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2BC286E2"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221BCA3A" w14:textId="77777777" w:rsidR="008533A3" w:rsidRPr="00565927" w:rsidRDefault="008533A3"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563AB200" w:rsidR="008533A3" w:rsidRPr="00F8210B" w:rsidRDefault="008533A3"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w:t>
            </w: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8533A3" w:rsidRPr="00765D6B" w14:paraId="64EB9295" w14:textId="77777777" w:rsidTr="006A19EE">
        <w:tc>
          <w:tcPr>
            <w:tcW w:w="5070" w:type="dxa"/>
          </w:tcPr>
          <w:p w14:paraId="0147DAC9" w14:textId="77777777" w:rsidR="008533A3" w:rsidRPr="00765D6B" w:rsidRDefault="008533A3" w:rsidP="008533A3">
            <w:pPr>
              <w:spacing w:after="0" w:line="360" w:lineRule="auto"/>
              <w:jc w:val="both"/>
              <w:rPr>
                <w:rFonts w:ascii="Futura" w:hAnsi="Futura" w:cs="Futura"/>
              </w:rPr>
            </w:pPr>
            <w:r w:rsidRPr="00765D6B">
              <w:rPr>
                <w:rFonts w:ascii="Futura" w:hAnsi="Futura" w:cs="Futura"/>
              </w:rPr>
              <w:t>Description:</w:t>
            </w:r>
          </w:p>
          <w:p w14:paraId="5A77E539" w14:textId="3CA0FFED" w:rsidR="008533A3" w:rsidRPr="00756717" w:rsidRDefault="008533A3" w:rsidP="008533A3">
            <w:pPr>
              <w:spacing w:after="0" w:line="360" w:lineRule="auto"/>
              <w:rPr>
                <w:rFonts w:ascii="Futura-Light" w:hAnsi="Futura-Light" w:cs="Futura"/>
              </w:rPr>
            </w:pPr>
            <w:r>
              <w:rPr>
                <w:rFonts w:ascii="Futura-Light" w:hAnsi="Futura-Light" w:cs="Futura"/>
              </w:rPr>
              <w:t>The worker accesses the clutch from beneath the vehicle, involving constant bilateral motor eye hand coordination, constant neck extension, shoulder and elbow flexion and extension, and forearm pronation/supination. Carrying capacity of up to 25kg is required, and in some locations, the use of a ‘step’, associated with constant balancing and associated back and core muscles, may be needed to achieve ideal height when working on the clutch.</w:t>
            </w:r>
          </w:p>
        </w:tc>
        <w:tc>
          <w:tcPr>
            <w:tcW w:w="5506" w:type="dxa"/>
          </w:tcPr>
          <w:p w14:paraId="5F8CA7B8" w14:textId="77777777" w:rsidR="008533A3" w:rsidRPr="00765D6B" w:rsidRDefault="008533A3" w:rsidP="008533A3">
            <w:pPr>
              <w:spacing w:after="0" w:line="360" w:lineRule="auto"/>
              <w:jc w:val="both"/>
              <w:rPr>
                <w:rFonts w:ascii="Futura" w:hAnsi="Futura" w:cs="Futura"/>
              </w:rPr>
            </w:pPr>
            <w:r w:rsidRPr="00765D6B">
              <w:rPr>
                <w:rFonts w:ascii="Futura" w:hAnsi="Futura" w:cs="Futura"/>
              </w:rPr>
              <w:t>Critical Work Demands:</w:t>
            </w:r>
          </w:p>
          <w:p w14:paraId="320B39ED" w14:textId="77777777" w:rsidR="008533A3"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standing/walking.</w:t>
            </w:r>
          </w:p>
          <w:p w14:paraId="73BA0B24" w14:textId="77777777" w:rsidR="008533A3"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gross motor eye hand coordination.</w:t>
            </w:r>
          </w:p>
          <w:p w14:paraId="434A604F" w14:textId="77777777" w:rsidR="008533A3"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precise bilateral fine motor control.</w:t>
            </w:r>
          </w:p>
          <w:p w14:paraId="175D96D6" w14:textId="77777777" w:rsidR="008533A3"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palmar/pincer grasping.</w:t>
            </w:r>
          </w:p>
          <w:p w14:paraId="7C7044F0" w14:textId="77777777" w:rsidR="008533A3" w:rsidRPr="00DA362C" w:rsidRDefault="008533A3" w:rsidP="008533A3">
            <w:pPr>
              <w:pStyle w:val="ListParagraph"/>
              <w:numPr>
                <w:ilvl w:val="0"/>
                <w:numId w:val="22"/>
              </w:numPr>
              <w:spacing w:line="360" w:lineRule="auto"/>
              <w:jc w:val="both"/>
              <w:rPr>
                <w:rFonts w:ascii="Futura-Light" w:hAnsi="Futura-Light" w:cs="Futura"/>
                <w:sz w:val="22"/>
                <w:szCs w:val="22"/>
              </w:rPr>
            </w:pPr>
            <w:r w:rsidRPr="00DA362C">
              <w:rPr>
                <w:rFonts w:ascii="Futura-Light" w:hAnsi="Futura-Light" w:cs="Futura"/>
                <w:sz w:val="22"/>
                <w:szCs w:val="22"/>
              </w:rPr>
              <w:t>Frequent elbow flexion (0</w:t>
            </w:r>
            <w:r w:rsidRPr="00DA362C">
              <w:rPr>
                <w:rFonts w:ascii="Futura-Light" w:hAnsi="Futura-Light" w:cs="Arial"/>
                <w:sz w:val="22"/>
                <w:szCs w:val="22"/>
              </w:rPr>
              <w:t>°-140°)</w:t>
            </w:r>
            <w:r>
              <w:rPr>
                <w:rFonts w:ascii="Futura-Light" w:hAnsi="Futura-Light" w:cs="Arial"/>
                <w:sz w:val="22"/>
                <w:szCs w:val="22"/>
              </w:rPr>
              <w:t>.</w:t>
            </w:r>
          </w:p>
          <w:p w14:paraId="7A11AA0A" w14:textId="77777777" w:rsidR="008533A3"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forearm pronation/supination.</w:t>
            </w:r>
          </w:p>
          <w:p w14:paraId="12B52F68" w14:textId="77777777" w:rsidR="008533A3" w:rsidRPr="00033B73"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4BE8604D" w14:textId="77777777" w:rsidR="008533A3" w:rsidRPr="002D194D"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-40</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08209472" w14:textId="2CC35AAB" w:rsidR="008533A3" w:rsidRPr="001014C6" w:rsidRDefault="008533A3" w:rsidP="008533A3">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lifting capacity approximating 25kg.</w:t>
            </w:r>
          </w:p>
        </w:tc>
      </w:tr>
      <w:tr w:rsidR="008533A3" w:rsidRPr="00765D6B" w14:paraId="48CDEF94" w14:textId="77777777" w:rsidTr="006A19EE">
        <w:tc>
          <w:tcPr>
            <w:tcW w:w="10576" w:type="dxa"/>
            <w:gridSpan w:val="2"/>
          </w:tcPr>
          <w:p w14:paraId="3C634EAC" w14:textId="57A965F9" w:rsidR="008533A3" w:rsidRPr="00765D6B" w:rsidRDefault="00FB0D37" w:rsidP="008533A3">
            <w:pPr>
              <w:spacing w:before="120" w:after="0" w:line="360" w:lineRule="auto"/>
              <w:rPr>
                <w:rFonts w:ascii="Futura" w:hAnsi="Futura" w:cs="Futura"/>
                <w:noProof/>
                <w:lang w:eastAsia="en-AU"/>
              </w:rPr>
            </w:pPr>
            <w:r>
              <w:rPr>
                <w:rFonts w:ascii="Futura" w:hAnsi="Futura" w:cs="Futura"/>
                <w:noProof/>
                <w:lang w:eastAsia="en-AU"/>
              </w:rPr>
              <mc:AlternateContent>
                <mc:Choice Requires="wps">
                  <w:drawing>
                    <wp:anchor distT="0" distB="0" distL="114300" distR="114300" simplePos="0" relativeHeight="251652096" behindDoc="0" locked="0" layoutInCell="1" allowOverlap="1" wp14:anchorId="03A7F30F" wp14:editId="2C8F0AC0">
                      <wp:simplePos x="0" y="0"/>
                      <wp:positionH relativeFrom="column">
                        <wp:posOffset>523240</wp:posOffset>
                      </wp:positionH>
                      <wp:positionV relativeFrom="paragraph">
                        <wp:posOffset>193040</wp:posOffset>
                      </wp:positionV>
                      <wp:extent cx="523875" cy="514350"/>
                      <wp:effectExtent l="0" t="0" r="28575" b="19050"/>
                      <wp:wrapNone/>
                      <wp:docPr id="5" name="Oval 5"/>
                      <wp:cNvGraphicFramePr/>
                      <a:graphic xmlns:a="http://schemas.openxmlformats.org/drawingml/2006/main">
                        <a:graphicData uri="http://schemas.microsoft.com/office/word/2010/wordprocessingShape">
                          <wps:wsp>
                            <wps:cNvSpPr/>
                            <wps:spPr>
                              <a:xfrm>
                                <a:off x="0" y="0"/>
                                <a:ext cx="523875" cy="514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790AF5" id="Oval 5" o:spid="_x0000_s1026" style="position:absolute;margin-left:41.2pt;margin-top:15.2pt;width:41.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" fillcolor="#4f81bd [3204]" strokecolor="#243f60 [1604]" strokeweight="2pt"/>
                  </w:pict>
                </mc:Fallback>
              </mc:AlternateContent>
            </w:r>
            <w:r w:rsidR="008533A3">
              <w:rPr>
                <w:rFonts w:ascii="Futura" w:hAnsi="Futura" w:cs="Futura"/>
                <w:noProof/>
                <w:lang w:eastAsia="en-AU"/>
              </w:rPr>
              <mc:AlternateContent>
                <mc:Choice Requires="wps">
                  <w:drawing>
                    <wp:anchor distT="0" distB="0" distL="114300" distR="114300" simplePos="0" relativeHeight="251654144" behindDoc="0" locked="0" layoutInCell="1" allowOverlap="1" wp14:anchorId="2E4983D7" wp14:editId="18B9D78D">
                      <wp:simplePos x="0" y="0"/>
                      <wp:positionH relativeFrom="column">
                        <wp:posOffset>3714750</wp:posOffset>
                      </wp:positionH>
                      <wp:positionV relativeFrom="paragraph">
                        <wp:posOffset>476250</wp:posOffset>
                      </wp:positionV>
                      <wp:extent cx="352425" cy="371475"/>
                      <wp:effectExtent l="0" t="0" r="28575" b="28575"/>
                      <wp:wrapNone/>
                      <wp:docPr id="6" name="Oval 6"/>
                      <wp:cNvGraphicFramePr/>
                      <a:graphic xmlns:a="http://schemas.openxmlformats.org/drawingml/2006/main">
                        <a:graphicData uri="http://schemas.microsoft.com/office/word/2010/wordprocessingShape">
                          <wps:wsp>
                            <wps:cNvSpPr/>
                            <wps:spPr>
                              <a:xfrm>
                                <a:off x="0" y="0"/>
                                <a:ext cx="352425" cy="3714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139EA0" id="Oval 6" o:spid="_x0000_s1026" style="position:absolute;margin-left:292.5pt;margin-top:37.5pt;width:27.7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" fillcolor="#4f81bd [3204]" strokecolor="#243f60 [1604]" strokeweight="2pt"/>
                  </w:pict>
                </mc:Fallback>
              </mc:AlternateContent>
            </w:r>
            <w:r w:rsidR="008533A3">
              <w:rPr>
                <w:rFonts w:ascii="Futura" w:hAnsi="Futura" w:cs="Futura"/>
              </w:rPr>
              <w:t xml:space="preserve"> </w:t>
            </w:r>
            <w:r w:rsidR="008533A3">
              <w:rPr>
                <w:rFonts w:ascii="Futura" w:hAnsi="Futura" w:cs="Futura"/>
                <w:noProof/>
                <w:lang w:eastAsia="en-AU"/>
              </w:rPr>
              <w:drawing>
                <wp:inline distT="0" distB="0" distL="0" distR="0" wp14:anchorId="50C696AB" wp14:editId="6D8EF303">
                  <wp:extent cx="1666875" cy="23894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4 at 10.02.06 am.jpg"/>
                          <pic:cNvPicPr/>
                        </pic:nvPicPr>
                        <pic:blipFill rotWithShape="1">
                          <a:blip r:embed="rId13">
                            <a:extLst>
                              <a:ext uri="{28A0092B-C50C-407E-A947-70E740481C1C}">
                                <a14:useLocalDpi xmlns:a14="http://schemas.microsoft.com/office/drawing/2010/main" val="0"/>
                              </a:ext>
                            </a:extLst>
                          </a:blip>
                          <a:srcRect l="31382" r="27635"/>
                          <a:stretch/>
                        </pic:blipFill>
                        <pic:spPr bwMode="auto">
                          <a:xfrm>
                            <a:off x="0" y="0"/>
                            <a:ext cx="1665574" cy="2387600"/>
                          </a:xfrm>
                          <a:prstGeom prst="rect">
                            <a:avLst/>
                          </a:prstGeom>
                          <a:ln>
                            <a:noFill/>
                          </a:ln>
                          <a:extLst>
                            <a:ext uri="{53640926-AAD7-44D8-BBD7-CCE9431645EC}">
                              <a14:shadowObscured xmlns:a14="http://schemas.microsoft.com/office/drawing/2010/main"/>
                            </a:ext>
                          </a:extLst>
                        </pic:spPr>
                      </pic:pic>
                    </a:graphicData>
                  </a:graphic>
                </wp:inline>
              </w:drawing>
            </w:r>
            <w:r w:rsidR="008533A3">
              <w:rPr>
                <w:rFonts w:ascii="Futura" w:hAnsi="Futura" w:cs="Futura"/>
              </w:rPr>
              <w:t xml:space="preserve">  </w:t>
            </w:r>
            <w:r w:rsidR="008533A3">
              <w:rPr>
                <w:rFonts w:ascii="Futura" w:hAnsi="Futura" w:cs="Futura"/>
                <w:noProof/>
                <w:lang w:eastAsia="en-AU"/>
              </w:rPr>
              <w:drawing>
                <wp:inline distT="0" distB="0" distL="0" distR="0" wp14:anchorId="200DB294" wp14:editId="48888E3D">
                  <wp:extent cx="1076325" cy="23894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4 at 10.02.26 am.jpg"/>
                          <pic:cNvPicPr/>
                        </pic:nvPicPr>
                        <pic:blipFill rotWithShape="1">
                          <a:blip r:embed="rId14">
                            <a:extLst>
                              <a:ext uri="{28A0092B-C50C-407E-A947-70E740481C1C}">
                                <a14:useLocalDpi xmlns:a14="http://schemas.microsoft.com/office/drawing/2010/main" val="0"/>
                              </a:ext>
                            </a:extLst>
                          </a:blip>
                          <a:srcRect l="36534" r="37002"/>
                          <a:stretch/>
                        </pic:blipFill>
                        <pic:spPr bwMode="auto">
                          <a:xfrm>
                            <a:off x="0" y="0"/>
                            <a:ext cx="1075485" cy="2387600"/>
                          </a:xfrm>
                          <a:prstGeom prst="rect">
                            <a:avLst/>
                          </a:prstGeom>
                          <a:ln>
                            <a:noFill/>
                          </a:ln>
                          <a:extLst>
                            <a:ext uri="{53640926-AAD7-44D8-BBD7-CCE9431645EC}">
                              <a14:shadowObscured xmlns:a14="http://schemas.microsoft.com/office/drawing/2010/main"/>
                            </a:ext>
                          </a:extLst>
                        </pic:spPr>
                      </pic:pic>
                    </a:graphicData>
                  </a:graphic>
                </wp:inline>
              </w:drawing>
            </w:r>
            <w:r w:rsidR="008533A3">
              <w:rPr>
                <w:rFonts w:ascii="Futura" w:hAnsi="Futura" w:cs="Futura"/>
              </w:rPr>
              <w:t xml:space="preserve">  </w:t>
            </w:r>
            <w:r w:rsidR="008533A3">
              <w:rPr>
                <w:rFonts w:ascii="Futura" w:hAnsi="Futura" w:cs="Futura"/>
                <w:noProof/>
                <w:lang w:eastAsia="en-AU"/>
              </w:rPr>
              <w:drawing>
                <wp:inline distT="0" distB="0" distL="0" distR="0" wp14:anchorId="39C59606" wp14:editId="6C19322D">
                  <wp:extent cx="1371600" cy="23894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4 at 10.02.39 am.jpg"/>
                          <pic:cNvPicPr/>
                        </pic:nvPicPr>
                        <pic:blipFill rotWithShape="1">
                          <a:blip r:embed="rId15">
                            <a:extLst>
                              <a:ext uri="{28A0092B-C50C-407E-A947-70E740481C1C}">
                                <a14:useLocalDpi xmlns:a14="http://schemas.microsoft.com/office/drawing/2010/main" val="0"/>
                              </a:ext>
                            </a:extLst>
                          </a:blip>
                          <a:srcRect l="35831" r="30446"/>
                          <a:stretch/>
                        </pic:blipFill>
                        <pic:spPr bwMode="auto">
                          <a:xfrm>
                            <a:off x="0" y="0"/>
                            <a:ext cx="1370529" cy="2387600"/>
                          </a:xfrm>
                          <a:prstGeom prst="rect">
                            <a:avLst/>
                          </a:prstGeom>
                          <a:ln>
                            <a:noFill/>
                          </a:ln>
                          <a:extLst>
                            <a:ext uri="{53640926-AAD7-44D8-BBD7-CCE9431645EC}">
                              <a14:shadowObscured xmlns:a14="http://schemas.microsoft.com/office/drawing/2010/main"/>
                            </a:ext>
                          </a:extLst>
                        </pic:spPr>
                      </pic:pic>
                    </a:graphicData>
                  </a:graphic>
                </wp:inline>
              </w:drawing>
            </w:r>
            <w:r w:rsidR="008533A3">
              <w:rPr>
                <w:rFonts w:ascii="Futura" w:hAnsi="Futura" w:cs="Futura"/>
              </w:rPr>
              <w:t xml:space="preserve">  </w:t>
            </w:r>
            <w:r w:rsidR="008533A3">
              <w:rPr>
                <w:rFonts w:ascii="Futura" w:hAnsi="Futura" w:cs="Futura"/>
                <w:noProof/>
                <w:lang w:eastAsia="en-AU"/>
              </w:rPr>
              <w:drawing>
                <wp:inline distT="0" distB="0" distL="0" distR="0" wp14:anchorId="1DA6EBED" wp14:editId="27B59514">
                  <wp:extent cx="1228725" cy="238946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3-24 at 10.10.50 am.jpg"/>
                          <pic:cNvPicPr/>
                        </pic:nvPicPr>
                        <pic:blipFill rotWithShape="1">
                          <a:blip r:embed="rId16">
                            <a:extLst>
                              <a:ext uri="{28A0092B-C50C-407E-A947-70E740481C1C}">
                                <a14:useLocalDpi xmlns:a14="http://schemas.microsoft.com/office/drawing/2010/main" val="0"/>
                              </a:ext>
                            </a:extLst>
                          </a:blip>
                          <a:srcRect l="35363" r="34427"/>
                          <a:stretch/>
                        </pic:blipFill>
                        <pic:spPr bwMode="auto">
                          <a:xfrm>
                            <a:off x="0" y="0"/>
                            <a:ext cx="1227766" cy="23876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2F0EA61" w:rsidR="008A6411" w:rsidRDefault="008A6411" w:rsidP="007729F7">
      <w:pPr>
        <w:spacing w:after="0" w:line="240" w:lineRule="auto"/>
        <w:rPr>
          <w:sz w:val="20"/>
          <w:szCs w:val="20"/>
        </w:rPr>
      </w:pPr>
      <w:r>
        <w:rPr>
          <w:sz w:val="20"/>
          <w:szCs w:val="20"/>
        </w:rPr>
        <w:br w:type="page"/>
      </w:r>
    </w:p>
    <w:p w14:paraId="5B53AEBD" w14:textId="77777777" w:rsidR="008533A3" w:rsidRDefault="008533A3" w:rsidP="008533A3">
      <w:pPr>
        <w:spacing w:after="0" w:line="240" w:lineRule="auto"/>
        <w:ind w:left="-851"/>
        <w:rPr>
          <w:rFonts w:ascii="Futura" w:eastAsia="MS Mincho" w:hAnsi="Futura" w:cs="Futura"/>
          <w:b/>
          <w:sz w:val="20"/>
          <w:szCs w:val="20"/>
          <w:u w:val="single"/>
          <w:lang w:val="en-US"/>
        </w:rPr>
      </w:pPr>
    </w:p>
    <w:p w14:paraId="34635EE7" w14:textId="77777777" w:rsidR="008533A3" w:rsidRDefault="008533A3" w:rsidP="008533A3">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33F0D77D" wp14:editId="398799FF">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33CA061" w14:textId="77777777" w:rsidR="008533A3" w:rsidRPr="00554006" w:rsidRDefault="008533A3" w:rsidP="008533A3">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222B9F55" wp14:editId="7E8C5598">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E188A0" w14:textId="77777777" w:rsidR="008533A3" w:rsidRPr="00554006" w:rsidRDefault="008533A3" w:rsidP="008533A3">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68BCA0A0" wp14:editId="276B166F">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2431E5F" w14:textId="77777777" w:rsidR="008533A3" w:rsidRPr="00554006" w:rsidRDefault="008533A3" w:rsidP="008533A3">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524860E9" wp14:editId="3DBABA83">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45112B">
      <w:headerReference w:type="default" r:id="rId21"/>
      <w:footerReference w:type="default" r:id="rId22"/>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2E6FD" w14:textId="77777777" w:rsidR="0045112B" w:rsidRDefault="0045112B">
    <w:pPr>
      <w:pStyle w:val="Footer"/>
    </w:pPr>
    <w:r>
      <w:rPr>
        <w:noProof/>
        <w:lang w:eastAsia="en-AU"/>
      </w:rPr>
      <w:drawing>
        <wp:anchor distT="0" distB="0" distL="114300" distR="114300" simplePos="0" relativeHeight="251667456" behindDoc="0" locked="0" layoutInCell="1" allowOverlap="1" wp14:anchorId="49510634" wp14:editId="4467DA99">
          <wp:simplePos x="0" y="0"/>
          <wp:positionH relativeFrom="column">
            <wp:posOffset>0</wp:posOffset>
          </wp:positionH>
          <wp:positionV relativeFrom="paragraph">
            <wp:posOffset>8255</wp:posOffset>
          </wp:positionV>
          <wp:extent cx="540000" cy="540000"/>
          <wp:effectExtent l="0" t="0" r="0" b="0"/>
          <wp:wrapNone/>
          <wp:docPr id="20" name="Picture 20"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7064477B" w14:textId="77777777" w:rsidR="0045112B" w:rsidRDefault="0045112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2CB4A25" w:rsidR="006A19EE" w:rsidRDefault="006A19EE">
    <w:pPr>
      <w:pStyle w:val="Footer"/>
    </w:pPr>
    <w:r>
      <w:rPr>
        <w:noProof/>
        <w:lang w:eastAsia="en-AU"/>
      </w:rPr>
      <w:drawing>
        <wp:anchor distT="0" distB="0" distL="114300" distR="114300" simplePos="0" relativeHeight="25165926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4B94651"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E7C75" w14:textId="77777777" w:rsidR="0045112B" w:rsidRPr="00765D6B" w:rsidRDefault="0045112B"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5F84D1AD" wp14:editId="056CC872">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DFE47" w14:textId="77777777" w:rsidR="0045112B" w:rsidRPr="003A26A5" w:rsidRDefault="0045112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4D1AD"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2F8DFE47" w14:textId="77777777" w:rsidR="0045112B" w:rsidRPr="003A26A5" w:rsidRDefault="0045112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395274C9" wp14:editId="2B5725C7">
          <wp:simplePos x="0" y="0"/>
          <wp:positionH relativeFrom="column">
            <wp:posOffset>-698500</wp:posOffset>
          </wp:positionH>
          <wp:positionV relativeFrom="paragraph">
            <wp:posOffset>137795</wp:posOffset>
          </wp:positionV>
          <wp:extent cx="7054850" cy="555625"/>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96426" w14:textId="77777777" w:rsidR="0045112B" w:rsidRDefault="00451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312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33C67C57" w:rsidR="00C43A5B" w:rsidRPr="008533A3" w:rsidRDefault="008533A3"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Replacing Clutch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33C67C57" w:rsidR="00C43A5B" w:rsidRPr="008533A3" w:rsidRDefault="008533A3"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Heavy Motor Mechanic JD – Replacing Clutch</w:t>
                    </w:r>
                  </w:p>
                </w:txbxContent>
              </v:textbox>
            </v:shape>
          </w:pict>
        </mc:Fallback>
      </mc:AlternateContent>
    </w:r>
    <w:r>
      <w:rPr>
        <w:noProof/>
        <w:lang w:eastAsia="en-AU"/>
      </w:rPr>
      <w:drawing>
        <wp:anchor distT="0" distB="0" distL="114300" distR="114300" simplePos="0" relativeHeight="251655168"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46B3"/>
    <w:multiLevelType w:val="hybridMultilevel"/>
    <w:tmpl w:val="23664A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5D62105"/>
    <w:multiLevelType w:val="hybridMultilevel"/>
    <w:tmpl w:val="DF4E4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F700A6"/>
    <w:multiLevelType w:val="hybridMultilevel"/>
    <w:tmpl w:val="39446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9"/>
  </w:num>
  <w:num w:numId="2">
    <w:abstractNumId w:val="5"/>
  </w:num>
  <w:num w:numId="3">
    <w:abstractNumId w:val="17"/>
  </w:num>
  <w:num w:numId="4">
    <w:abstractNumId w:val="3"/>
  </w:num>
  <w:num w:numId="5">
    <w:abstractNumId w:val="9"/>
  </w:num>
  <w:num w:numId="6">
    <w:abstractNumId w:val="15"/>
  </w:num>
  <w:num w:numId="7">
    <w:abstractNumId w:val="1"/>
  </w:num>
  <w:num w:numId="8">
    <w:abstractNumId w:val="13"/>
  </w:num>
  <w:num w:numId="9">
    <w:abstractNumId w:val="12"/>
  </w:num>
  <w:num w:numId="10">
    <w:abstractNumId w:val="16"/>
  </w:num>
  <w:num w:numId="11">
    <w:abstractNumId w:val="15"/>
  </w:num>
  <w:num w:numId="12">
    <w:abstractNumId w:val="1"/>
  </w:num>
  <w:num w:numId="13">
    <w:abstractNumId w:val="13"/>
  </w:num>
  <w:num w:numId="14">
    <w:abstractNumId w:val="12"/>
  </w:num>
  <w:num w:numId="15">
    <w:abstractNumId w:val="16"/>
  </w:num>
  <w:num w:numId="16">
    <w:abstractNumId w:val="8"/>
  </w:num>
  <w:num w:numId="17">
    <w:abstractNumId w:val="7"/>
  </w:num>
  <w:num w:numId="18">
    <w:abstractNumId w:val="6"/>
  </w:num>
  <w:num w:numId="19">
    <w:abstractNumId w:val="2"/>
  </w:num>
  <w:num w:numId="20">
    <w:abstractNumId w:val="10"/>
  </w:num>
  <w:num w:numId="21">
    <w:abstractNumId w:val="18"/>
  </w:num>
  <w:num w:numId="22">
    <w:abstractNumId w:val="11"/>
  </w:num>
  <w:num w:numId="23">
    <w:abstractNumId w:val="0"/>
  </w:num>
  <w:num w:numId="24">
    <w:abstractNumId w:val="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572E"/>
    <w:rsid w:val="00185F94"/>
    <w:rsid w:val="00193AEB"/>
    <w:rsid w:val="001A1007"/>
    <w:rsid w:val="001B16A7"/>
    <w:rsid w:val="001B41FB"/>
    <w:rsid w:val="001C3BAD"/>
    <w:rsid w:val="001F29B6"/>
    <w:rsid w:val="002104D5"/>
    <w:rsid w:val="00210A83"/>
    <w:rsid w:val="002260BE"/>
    <w:rsid w:val="002517C4"/>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112B"/>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9592E"/>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533A3"/>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B0D37"/>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A23FA523-DC0E-47AF-BF69-93CDE5BD8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45112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45112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3</c:v>
                </c:pt>
                <c:pt idx="3">
                  <c:v>1</c:v>
                </c:pt>
                <c:pt idx="4">
                  <c:v>2</c:v>
                </c:pt>
                <c:pt idx="5">
                  <c:v>3</c:v>
                </c:pt>
                <c:pt idx="6">
                  <c:v>3</c:v>
                </c:pt>
                <c:pt idx="7">
                  <c:v>3</c:v>
                </c:pt>
                <c:pt idx="8">
                  <c:v>1</c:v>
                </c:pt>
                <c:pt idx="9">
                  <c:v>0</c:v>
                </c:pt>
                <c:pt idx="10">
                  <c:v>2</c:v>
                </c:pt>
                <c:pt idx="11">
                  <c:v>3</c:v>
                </c:pt>
              </c:numCache>
            </c:numRef>
          </c:val>
        </c:ser>
        <c:dLbls>
          <c:showLegendKey val="0"/>
          <c:showVal val="0"/>
          <c:showCatName val="0"/>
          <c:showSerName val="0"/>
          <c:showPercent val="0"/>
          <c:showBubbleSize val="0"/>
        </c:dLbls>
        <c:gapWidth val="150"/>
        <c:shape val="cylinder"/>
        <c:axId val="236627616"/>
        <c:axId val="236622912"/>
        <c:axId val="0"/>
      </c:bar3DChart>
      <c:catAx>
        <c:axId val="236627616"/>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36622912"/>
        <c:crosses val="autoZero"/>
        <c:auto val="1"/>
        <c:lblAlgn val="ctr"/>
        <c:lblOffset val="100"/>
        <c:noMultiLvlLbl val="0"/>
      </c:catAx>
      <c:valAx>
        <c:axId val="236622912"/>
        <c:scaling>
          <c:orientation val="minMax"/>
          <c:max val="3"/>
          <c:min val="0"/>
        </c:scaling>
        <c:delete val="1"/>
        <c:axPos val="l"/>
        <c:majorGridlines/>
        <c:numFmt formatCode="General" sourceLinked="1"/>
        <c:majorTickMark val="out"/>
        <c:minorTickMark val="none"/>
        <c:tickLblPos val="nextTo"/>
        <c:crossAx val="236627616"/>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3</c:v>
                </c:pt>
                <c:pt idx="8">
                  <c:v>3</c:v>
                </c:pt>
                <c:pt idx="9">
                  <c:v>3</c:v>
                </c:pt>
                <c:pt idx="10">
                  <c:v>3</c:v>
                </c:pt>
                <c:pt idx="11">
                  <c:v>3</c:v>
                </c:pt>
                <c:pt idx="12">
                  <c:v>3</c:v>
                </c:pt>
                <c:pt idx="13">
                  <c:v>3</c:v>
                </c:pt>
              </c:numCache>
            </c:numRef>
          </c:val>
        </c:ser>
        <c:dLbls>
          <c:showLegendKey val="0"/>
          <c:showVal val="0"/>
          <c:showCatName val="0"/>
          <c:showSerName val="0"/>
          <c:showPercent val="0"/>
          <c:showBubbleSize val="0"/>
        </c:dLbls>
        <c:gapWidth val="150"/>
        <c:shape val="cylinder"/>
        <c:axId val="236628008"/>
        <c:axId val="236623304"/>
        <c:axId val="0"/>
      </c:bar3DChart>
      <c:catAx>
        <c:axId val="23662800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6623304"/>
        <c:crosses val="autoZero"/>
        <c:auto val="1"/>
        <c:lblAlgn val="ctr"/>
        <c:lblOffset val="100"/>
        <c:noMultiLvlLbl val="0"/>
      </c:catAx>
      <c:valAx>
        <c:axId val="236623304"/>
        <c:scaling>
          <c:orientation val="minMax"/>
          <c:max val="3"/>
          <c:min val="0"/>
        </c:scaling>
        <c:delete val="1"/>
        <c:axPos val="l"/>
        <c:majorGridlines/>
        <c:numFmt formatCode="General" sourceLinked="1"/>
        <c:majorTickMark val="out"/>
        <c:minorTickMark val="none"/>
        <c:tickLblPos val="nextTo"/>
        <c:crossAx val="236628008"/>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25</c:v>
                </c:pt>
                <c:pt idx="2">
                  <c:v>25</c:v>
                </c:pt>
                <c:pt idx="3">
                  <c:v>25</c:v>
                </c:pt>
                <c:pt idx="4">
                  <c:v>25</c:v>
                </c:pt>
                <c:pt idx="5">
                  <c:v>25</c:v>
                </c:pt>
                <c:pt idx="6">
                  <c:v>20</c:v>
                </c:pt>
                <c:pt idx="7">
                  <c:v>15</c:v>
                </c:pt>
                <c:pt idx="8">
                  <c:v>15</c:v>
                </c:pt>
                <c:pt idx="9">
                  <c:v>25</c:v>
                </c:pt>
              </c:numCache>
            </c:numRef>
          </c:val>
        </c:ser>
        <c:dLbls>
          <c:showLegendKey val="0"/>
          <c:showVal val="0"/>
          <c:showCatName val="0"/>
          <c:showSerName val="0"/>
          <c:showPercent val="0"/>
          <c:showBubbleSize val="0"/>
        </c:dLbls>
        <c:gapWidth val="150"/>
        <c:shape val="cylinder"/>
        <c:axId val="236627224"/>
        <c:axId val="236628792"/>
        <c:axId val="0"/>
      </c:bar3DChart>
      <c:catAx>
        <c:axId val="23662722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36628792"/>
        <c:crosses val="autoZero"/>
        <c:auto val="1"/>
        <c:lblAlgn val="ctr"/>
        <c:lblOffset val="100"/>
        <c:noMultiLvlLbl val="0"/>
      </c:catAx>
      <c:valAx>
        <c:axId val="236628792"/>
        <c:scaling>
          <c:orientation val="minMax"/>
        </c:scaling>
        <c:delete val="0"/>
        <c:axPos val="l"/>
        <c:majorGridlines/>
        <c:numFmt formatCode="General" sourceLinked="1"/>
        <c:majorTickMark val="out"/>
        <c:minorTickMark val="none"/>
        <c:tickLblPos val="nextTo"/>
        <c:crossAx val="23662722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1</c:v>
                </c:pt>
                <c:pt idx="6">
                  <c:v>1</c:v>
                </c:pt>
                <c:pt idx="7">
                  <c:v>2</c:v>
                </c:pt>
                <c:pt idx="8">
                  <c:v>2</c:v>
                </c:pt>
                <c:pt idx="9">
                  <c:v>1</c:v>
                </c:pt>
              </c:numCache>
            </c:numRef>
          </c:val>
        </c:ser>
        <c:dLbls>
          <c:showLegendKey val="0"/>
          <c:showVal val="0"/>
          <c:showCatName val="0"/>
          <c:showSerName val="0"/>
          <c:showPercent val="0"/>
          <c:showBubbleSize val="0"/>
        </c:dLbls>
        <c:gapWidth val="150"/>
        <c:shape val="cylinder"/>
        <c:axId val="236624088"/>
        <c:axId val="234905304"/>
        <c:axId val="0"/>
      </c:bar3DChart>
      <c:catAx>
        <c:axId val="236624088"/>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34905304"/>
        <c:crosses val="autoZero"/>
        <c:auto val="1"/>
        <c:lblAlgn val="ctr"/>
        <c:lblOffset val="100"/>
        <c:noMultiLvlLbl val="0"/>
      </c:catAx>
      <c:valAx>
        <c:axId val="234905304"/>
        <c:scaling>
          <c:orientation val="minMax"/>
          <c:max val="3"/>
          <c:min val="0"/>
        </c:scaling>
        <c:delete val="1"/>
        <c:axPos val="l"/>
        <c:majorGridlines/>
        <c:numFmt formatCode="General" sourceLinked="1"/>
        <c:majorTickMark val="out"/>
        <c:minorTickMark val="none"/>
        <c:tickLblPos val="nextTo"/>
        <c:crossAx val="236624088"/>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95A51-33AC-46B5-B4C0-69FA7968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856</Words>
  <Characters>4880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Heavy motor mechanic - Replacing clutch</dc:title>
  <dc:subject>Job dictionary</dc:subject>
  <dc:creator>Motor Trade Association</dc:creator>
  <cp:keywords>MTA; clutch; step</cp:keywords>
  <dc:description>Early intervention; early medical assessment; work capacity; job analysis; job summary</dc:description>
  <cp:lastModifiedBy>Timoteo, Rudy</cp:lastModifiedBy>
  <cp:revision>3</cp:revision>
  <cp:lastPrinted>2015-01-20T03:54:00Z</cp:lastPrinted>
  <dcterms:created xsi:type="dcterms:W3CDTF">2016-03-06T23:47:00Z</dcterms:created>
  <dcterms:modified xsi:type="dcterms:W3CDTF">2016-03-09T05:58:00Z</dcterms:modified>
  <cp:category>Motor trade</cp:category>
</cp:coreProperties>
</file>