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F33F3" w14:textId="77777777" w:rsidR="008D5F4A" w:rsidRPr="003A6C8D" w:rsidRDefault="008D5F4A" w:rsidP="00D666CA">
      <w:pPr>
        <w:pStyle w:val="MainHeader"/>
        <w:spacing w:line="240" w:lineRule="auto"/>
        <w:rPr>
          <w:rFonts w:asciiTheme="majorHAnsi" w:hAnsiTheme="majorHAnsi"/>
          <w:color w:val="991324"/>
          <w:lang w:val="en-AU"/>
        </w:rPr>
        <w:sectPr w:rsidR="008D5F4A" w:rsidRPr="003A6C8D" w:rsidSect="00023865">
          <w:headerReference w:type="default" r:id="rId12"/>
          <w:headerReference w:type="first" r:id="rId13"/>
          <w:footerReference w:type="first" r:id="rId14"/>
          <w:pgSz w:w="11900" w:h="16840"/>
          <w:pgMar w:top="0" w:right="0" w:bottom="0" w:left="0" w:header="0" w:footer="0" w:gutter="0"/>
          <w:cols w:num="2" w:space="794"/>
          <w:titlePg/>
          <w:docGrid w:linePitch="360"/>
        </w:sectPr>
      </w:pPr>
    </w:p>
    <w:p w14:paraId="5EE8D741" w14:textId="77777777"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54656" behindDoc="0" locked="0" layoutInCell="1" allowOverlap="1" wp14:anchorId="12DF3F54" wp14:editId="198D29EC">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AD2B36" w14:textId="6DBB58F6" w:rsidR="00A52868" w:rsidRDefault="007E1257" w:rsidP="00D666CA">
                            <w:pPr>
                              <w:pStyle w:val="MainHeadingCover"/>
                            </w:pPr>
                            <w:r>
                              <w:t xml:space="preserve">Labour </w:t>
                            </w:r>
                            <w:r w:rsidR="007339C0">
                              <w:t>Supply/Hire</w:t>
                            </w:r>
                          </w:p>
                          <w:p w14:paraId="4D5F95B3" w14:textId="77777777" w:rsidR="00A52868" w:rsidRPr="00224644" w:rsidRDefault="00A52868" w:rsidP="00D666CA">
                            <w:pPr>
                              <w:pStyle w:val="MainHeadingCover"/>
                            </w:pPr>
                            <w:r>
                              <w:t>Guidelines</w:t>
                            </w:r>
                          </w:p>
                          <w:p w14:paraId="66FEE11F" w14:textId="383422EF" w:rsidR="00023865" w:rsidRPr="00AB0F76" w:rsidRDefault="00D710D0" w:rsidP="00D666CA">
                            <w:pPr>
                              <w:pStyle w:val="SubheadingCover"/>
                            </w:pPr>
                            <w:r>
                              <w:t xml:space="preserve">Effective date: 1 </w:t>
                            </w:r>
                            <w:r w:rsidR="004F3210">
                              <w:t>July</w:t>
                            </w:r>
                            <w:r w:rsidR="00A52868">
                              <w:t xml:space="preserve"> 20</w:t>
                            </w:r>
                            <w:r w:rsidR="007339C0">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F3F54"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14:paraId="4BAD2B36" w14:textId="6DBB58F6" w:rsidR="00A52868" w:rsidRDefault="007E1257" w:rsidP="00D666CA">
                      <w:pPr>
                        <w:pStyle w:val="MainHeadingCover"/>
                      </w:pPr>
                      <w:r>
                        <w:t xml:space="preserve">Labour </w:t>
                      </w:r>
                      <w:r w:rsidR="007339C0">
                        <w:t>Supply/Hire</w:t>
                      </w:r>
                    </w:p>
                    <w:p w14:paraId="4D5F95B3" w14:textId="77777777" w:rsidR="00A52868" w:rsidRPr="00224644" w:rsidRDefault="00A52868" w:rsidP="00D666CA">
                      <w:pPr>
                        <w:pStyle w:val="MainHeadingCover"/>
                      </w:pPr>
                      <w:r>
                        <w:t>Guidelines</w:t>
                      </w:r>
                    </w:p>
                    <w:p w14:paraId="66FEE11F" w14:textId="383422EF" w:rsidR="00023865" w:rsidRPr="00AB0F76" w:rsidRDefault="00D710D0" w:rsidP="00D666CA">
                      <w:pPr>
                        <w:pStyle w:val="SubheadingCover"/>
                      </w:pPr>
                      <w:r>
                        <w:t xml:space="preserve">Effective date: 1 </w:t>
                      </w:r>
                      <w:r w:rsidR="004F3210">
                        <w:t>July</w:t>
                      </w:r>
                      <w:r w:rsidR="00A52868">
                        <w:t xml:space="preserve"> 20</w:t>
                      </w:r>
                      <w:r w:rsidR="007339C0">
                        <w:t>21</w:t>
                      </w:r>
                    </w:p>
                  </w:txbxContent>
                </v:textbox>
                <w10:wrap type="square"/>
              </v:shape>
            </w:pict>
          </mc:Fallback>
        </mc:AlternateContent>
      </w:r>
      <w:r>
        <w:rPr>
          <w:rFonts w:ascii="Calibri Light" w:hAnsi="Calibri Light" w:cs="SourceSansPro-Light"/>
          <w:color w:val="000000"/>
          <w:sz w:val="20"/>
          <w:szCs w:val="20"/>
          <w:lang w:val="en-US"/>
        </w:rPr>
        <w:br w:type="page"/>
      </w:r>
    </w:p>
    <w:p w14:paraId="2596BA9F" w14:textId="77777777" w:rsidR="00D666CA" w:rsidRDefault="00D666CA" w:rsidP="00023865">
      <w:pPr>
        <w:widowControl w:val="0"/>
        <w:suppressAutoHyphens/>
        <w:autoSpaceDE w:val="0"/>
        <w:autoSpaceDN w:val="0"/>
        <w:adjustRightInd w:val="0"/>
        <w:spacing w:line="360" w:lineRule="exact"/>
        <w:textAlignment w:val="center"/>
        <w:sectPr w:rsidR="00D666CA" w:rsidSect="00D666CA">
          <w:type w:val="continuous"/>
          <w:pgSz w:w="11900" w:h="16840"/>
          <w:pgMar w:top="794" w:right="737" w:bottom="737" w:left="0" w:header="0" w:footer="0" w:gutter="794"/>
          <w:cols w:space="674"/>
          <w:titlePg/>
          <w:docGrid w:linePitch="360"/>
        </w:sectPr>
      </w:pPr>
      <w:bookmarkStart w:id="0" w:name="_GoBack"/>
      <w:bookmarkEnd w:id="0"/>
    </w:p>
    <w:p w14:paraId="22822FB8" w14:textId="02D1EA60"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2608" behindDoc="0" locked="0" layoutInCell="1" allowOverlap="1" wp14:anchorId="578E033F" wp14:editId="51CAEBAB">
                <wp:simplePos x="0" y="0"/>
                <wp:positionH relativeFrom="column">
                  <wp:posOffset>635</wp:posOffset>
                </wp:positionH>
                <wp:positionV relativeFrom="paragraph">
                  <wp:posOffset>114935</wp:posOffset>
                </wp:positionV>
                <wp:extent cx="6616700" cy="66675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66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336413" w14:textId="77777777" w:rsidR="00023865" w:rsidRPr="00976DE0" w:rsidRDefault="00023865" w:rsidP="00AF6CA4">
                            <w:pPr>
                              <w:pStyle w:val="TOCHeader"/>
                              <w:jc w:val="left"/>
                              <w:rPr>
                                <w:sz w:val="48"/>
                                <w:szCs w:val="48"/>
                              </w:rPr>
                            </w:pPr>
                            <w:r w:rsidRPr="00976DE0">
                              <w:rPr>
                                <w:sz w:val="48"/>
                                <w:szCs w:val="48"/>
                              </w:rPr>
                              <w:t>Contents</w:t>
                            </w:r>
                          </w:p>
                          <w:p w14:paraId="4F93350C" w14:textId="77777777" w:rsidR="00023865" w:rsidRPr="007A5C13" w:rsidRDefault="00023865" w:rsidP="00AF6CA4">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E033F" id="Text Box 23" o:spid="_x0000_s1027" type="#_x0000_t202" style="position:absolute;left:0;text-align:left;margin-left:.05pt;margin-top:9.05pt;width:521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" filled="f" stroked="f">
                <v:textbox>
                  <w:txbxContent>
                    <w:p w14:paraId="75336413" w14:textId="77777777" w:rsidR="00023865" w:rsidRPr="00976DE0" w:rsidRDefault="00023865" w:rsidP="00AF6CA4">
                      <w:pPr>
                        <w:pStyle w:val="TOCHeader"/>
                        <w:jc w:val="left"/>
                        <w:rPr>
                          <w:sz w:val="48"/>
                          <w:szCs w:val="48"/>
                        </w:rPr>
                      </w:pPr>
                      <w:r w:rsidRPr="00976DE0">
                        <w:rPr>
                          <w:sz w:val="48"/>
                          <w:szCs w:val="48"/>
                        </w:rPr>
                        <w:t>Contents</w:t>
                      </w:r>
                    </w:p>
                    <w:p w14:paraId="4F93350C" w14:textId="77777777" w:rsidR="00023865" w:rsidRPr="007A5C13" w:rsidRDefault="00023865" w:rsidP="00AF6CA4">
                      <w:pPr>
                        <w:ind w:left="-426"/>
                        <w:jc w:val="left"/>
                        <w:rPr>
                          <w:rFonts w:ascii="Calibri" w:hAnsi="Calibri"/>
                          <w:color w:val="B2031D"/>
                          <w:sz w:val="56"/>
                          <w:szCs w:val="56"/>
                        </w:rPr>
                      </w:pPr>
                    </w:p>
                  </w:txbxContent>
                </v:textbox>
                <w10:wrap type="square"/>
              </v:shape>
            </w:pict>
          </mc:Fallback>
        </mc:AlternateContent>
      </w:r>
    </w:p>
    <w:p w14:paraId="4F33DB25" w14:textId="5AC00581" w:rsidR="00976DE0" w:rsidRDefault="00864149">
      <w:pPr>
        <w:pStyle w:val="TOC1"/>
        <w:rPr>
          <w:lang w:eastAsia="en-AU"/>
        </w:rPr>
      </w:pPr>
      <w:r w:rsidRPr="00487BC3">
        <w:rPr>
          <w:sz w:val="24"/>
          <w:szCs w:val="24"/>
        </w:rPr>
        <w:fldChar w:fldCharType="begin"/>
      </w:r>
      <w:r w:rsidRPr="00C95D38">
        <w:rPr>
          <w:sz w:val="24"/>
          <w:szCs w:val="24"/>
        </w:rPr>
        <w:instrText xml:space="preserve"> TOC \o "1-3" \h \z \u </w:instrText>
      </w:r>
      <w:r w:rsidRPr="00487BC3">
        <w:rPr>
          <w:sz w:val="24"/>
          <w:szCs w:val="24"/>
        </w:rPr>
        <w:fldChar w:fldCharType="separate"/>
      </w:r>
      <w:hyperlink w:anchor="_Toc253071" w:history="1">
        <w:r w:rsidR="00976DE0" w:rsidRPr="00B11460">
          <w:rPr>
            <w:rStyle w:val="Hyperlink"/>
          </w:rPr>
          <w:t>Introduction</w:t>
        </w:r>
        <w:r w:rsidR="00976DE0">
          <w:rPr>
            <w:webHidden/>
          </w:rPr>
          <w:tab/>
        </w:r>
        <w:r w:rsidR="00976DE0">
          <w:rPr>
            <w:webHidden/>
          </w:rPr>
          <w:fldChar w:fldCharType="begin"/>
        </w:r>
        <w:r w:rsidR="00976DE0">
          <w:rPr>
            <w:webHidden/>
          </w:rPr>
          <w:instrText xml:space="preserve"> PAGEREF _Toc253071 \h </w:instrText>
        </w:r>
        <w:r w:rsidR="00976DE0">
          <w:rPr>
            <w:webHidden/>
          </w:rPr>
        </w:r>
        <w:r w:rsidR="00976DE0">
          <w:rPr>
            <w:webHidden/>
          </w:rPr>
          <w:fldChar w:fldCharType="separate"/>
        </w:r>
        <w:r w:rsidR="002F7ADD">
          <w:rPr>
            <w:webHidden/>
          </w:rPr>
          <w:t>3</w:t>
        </w:r>
        <w:r w:rsidR="00976DE0">
          <w:rPr>
            <w:webHidden/>
          </w:rPr>
          <w:fldChar w:fldCharType="end"/>
        </w:r>
      </w:hyperlink>
    </w:p>
    <w:p w14:paraId="136AFA6D" w14:textId="5D682323" w:rsidR="00976DE0" w:rsidRDefault="007339C0">
      <w:pPr>
        <w:pStyle w:val="TOC1"/>
        <w:rPr>
          <w:lang w:eastAsia="en-AU"/>
        </w:rPr>
      </w:pPr>
      <w:hyperlink w:anchor="_Toc253072" w:history="1">
        <w:r w:rsidR="00976DE0" w:rsidRPr="00B11460">
          <w:rPr>
            <w:rStyle w:val="Hyperlink"/>
          </w:rPr>
          <w:t>Administration requirements for employers</w:t>
        </w:r>
        <w:r w:rsidR="00976DE0">
          <w:rPr>
            <w:webHidden/>
          </w:rPr>
          <w:tab/>
        </w:r>
        <w:r w:rsidR="00976DE0">
          <w:rPr>
            <w:webHidden/>
          </w:rPr>
          <w:fldChar w:fldCharType="begin"/>
        </w:r>
        <w:r w:rsidR="00976DE0">
          <w:rPr>
            <w:webHidden/>
          </w:rPr>
          <w:instrText xml:space="preserve"> PAGEREF _Toc253072 \h </w:instrText>
        </w:r>
        <w:r w:rsidR="00976DE0">
          <w:rPr>
            <w:webHidden/>
          </w:rPr>
        </w:r>
        <w:r w:rsidR="00976DE0">
          <w:rPr>
            <w:webHidden/>
          </w:rPr>
          <w:fldChar w:fldCharType="separate"/>
        </w:r>
        <w:r w:rsidR="002F7ADD">
          <w:rPr>
            <w:webHidden/>
          </w:rPr>
          <w:t>3</w:t>
        </w:r>
        <w:r w:rsidR="00976DE0">
          <w:rPr>
            <w:webHidden/>
          </w:rPr>
          <w:fldChar w:fldCharType="end"/>
        </w:r>
      </w:hyperlink>
    </w:p>
    <w:p w14:paraId="0A15F53A" w14:textId="7572112B" w:rsidR="00976DE0" w:rsidRDefault="007339C0">
      <w:pPr>
        <w:pStyle w:val="TOC1"/>
        <w:rPr>
          <w:lang w:eastAsia="en-AU"/>
        </w:rPr>
      </w:pPr>
      <w:hyperlink w:anchor="_Toc253073" w:history="1">
        <w:r w:rsidR="00976DE0" w:rsidRPr="00B11460">
          <w:rPr>
            <w:rStyle w:val="Hyperlink"/>
          </w:rPr>
          <w:t>Online SAIC Search facility</w:t>
        </w:r>
        <w:r w:rsidR="00976DE0">
          <w:rPr>
            <w:webHidden/>
          </w:rPr>
          <w:tab/>
        </w:r>
        <w:r w:rsidR="00976DE0">
          <w:rPr>
            <w:webHidden/>
          </w:rPr>
          <w:fldChar w:fldCharType="begin"/>
        </w:r>
        <w:r w:rsidR="00976DE0">
          <w:rPr>
            <w:webHidden/>
          </w:rPr>
          <w:instrText xml:space="preserve"> PAGEREF _Toc253073 \h </w:instrText>
        </w:r>
        <w:r w:rsidR="00976DE0">
          <w:rPr>
            <w:webHidden/>
          </w:rPr>
        </w:r>
        <w:r w:rsidR="00976DE0">
          <w:rPr>
            <w:webHidden/>
          </w:rPr>
          <w:fldChar w:fldCharType="separate"/>
        </w:r>
        <w:r w:rsidR="002F7ADD">
          <w:rPr>
            <w:webHidden/>
          </w:rPr>
          <w:t>3</w:t>
        </w:r>
        <w:r w:rsidR="00976DE0">
          <w:rPr>
            <w:webHidden/>
          </w:rPr>
          <w:fldChar w:fldCharType="end"/>
        </w:r>
      </w:hyperlink>
    </w:p>
    <w:p w14:paraId="076D6C71" w14:textId="708651BE" w:rsidR="00976DE0" w:rsidRDefault="007339C0">
      <w:pPr>
        <w:pStyle w:val="TOC1"/>
        <w:rPr>
          <w:lang w:eastAsia="en-AU"/>
        </w:rPr>
      </w:pPr>
      <w:hyperlink w:anchor="_Toc253074" w:history="1">
        <w:r w:rsidR="00976DE0" w:rsidRPr="00B11460">
          <w:rPr>
            <w:rStyle w:val="Hyperlink"/>
          </w:rPr>
          <w:t>Helpful hints - classification and calculation of premium for labour supply (labour hire) &amp; GTO employers</w:t>
        </w:r>
        <w:r w:rsidR="00976DE0">
          <w:rPr>
            <w:webHidden/>
          </w:rPr>
          <w:tab/>
        </w:r>
        <w:r w:rsidR="00976DE0">
          <w:rPr>
            <w:webHidden/>
          </w:rPr>
          <w:fldChar w:fldCharType="begin"/>
        </w:r>
        <w:r w:rsidR="00976DE0">
          <w:rPr>
            <w:webHidden/>
          </w:rPr>
          <w:instrText xml:space="preserve"> PAGEREF _Toc253074 \h </w:instrText>
        </w:r>
        <w:r w:rsidR="00976DE0">
          <w:rPr>
            <w:webHidden/>
          </w:rPr>
        </w:r>
        <w:r w:rsidR="00976DE0">
          <w:rPr>
            <w:webHidden/>
          </w:rPr>
          <w:fldChar w:fldCharType="separate"/>
        </w:r>
        <w:r w:rsidR="002F7ADD">
          <w:rPr>
            <w:webHidden/>
          </w:rPr>
          <w:t>4</w:t>
        </w:r>
        <w:r w:rsidR="00976DE0">
          <w:rPr>
            <w:webHidden/>
          </w:rPr>
          <w:fldChar w:fldCharType="end"/>
        </w:r>
      </w:hyperlink>
    </w:p>
    <w:p w14:paraId="0BE5F1A3" w14:textId="0F5CDF11" w:rsidR="00976DE0" w:rsidRDefault="007339C0">
      <w:pPr>
        <w:pStyle w:val="TOC1"/>
        <w:rPr>
          <w:lang w:eastAsia="en-AU"/>
        </w:rPr>
      </w:pPr>
      <w:hyperlink w:anchor="_Toc253075" w:history="1">
        <w:r w:rsidR="00976DE0" w:rsidRPr="00B11460">
          <w:rPr>
            <w:rStyle w:val="Hyperlink"/>
          </w:rPr>
          <w:t>Supply of workers to a client not registered with RTWSA</w:t>
        </w:r>
        <w:r w:rsidR="00976DE0">
          <w:rPr>
            <w:webHidden/>
          </w:rPr>
          <w:tab/>
        </w:r>
        <w:r w:rsidR="00976DE0">
          <w:rPr>
            <w:webHidden/>
          </w:rPr>
          <w:fldChar w:fldCharType="begin"/>
        </w:r>
        <w:r w:rsidR="00976DE0">
          <w:rPr>
            <w:webHidden/>
          </w:rPr>
          <w:instrText xml:space="preserve"> PAGEREF _Toc253075 \h </w:instrText>
        </w:r>
        <w:r w:rsidR="00976DE0">
          <w:rPr>
            <w:webHidden/>
          </w:rPr>
        </w:r>
        <w:r w:rsidR="00976DE0">
          <w:rPr>
            <w:webHidden/>
          </w:rPr>
          <w:fldChar w:fldCharType="separate"/>
        </w:r>
        <w:r w:rsidR="002F7ADD">
          <w:rPr>
            <w:webHidden/>
          </w:rPr>
          <w:t>4</w:t>
        </w:r>
        <w:r w:rsidR="00976DE0">
          <w:rPr>
            <w:webHidden/>
          </w:rPr>
          <w:fldChar w:fldCharType="end"/>
        </w:r>
      </w:hyperlink>
    </w:p>
    <w:p w14:paraId="0F73B1BD" w14:textId="32E2E600" w:rsidR="00976DE0" w:rsidRDefault="007339C0">
      <w:pPr>
        <w:pStyle w:val="TOC1"/>
        <w:rPr>
          <w:lang w:eastAsia="en-AU"/>
        </w:rPr>
      </w:pPr>
      <w:hyperlink w:anchor="_Toc253076" w:history="1">
        <w:r w:rsidR="00976DE0" w:rsidRPr="00B11460">
          <w:rPr>
            <w:rStyle w:val="Hyperlink"/>
          </w:rPr>
          <w:t>Information for Group Training Organisations (GTO’s) only</w:t>
        </w:r>
        <w:r w:rsidR="00976DE0">
          <w:rPr>
            <w:webHidden/>
          </w:rPr>
          <w:tab/>
        </w:r>
        <w:r w:rsidR="00976DE0">
          <w:rPr>
            <w:webHidden/>
          </w:rPr>
          <w:fldChar w:fldCharType="begin"/>
        </w:r>
        <w:r w:rsidR="00976DE0">
          <w:rPr>
            <w:webHidden/>
          </w:rPr>
          <w:instrText xml:space="preserve"> PAGEREF _Toc253076 \h </w:instrText>
        </w:r>
        <w:r w:rsidR="00976DE0">
          <w:rPr>
            <w:webHidden/>
          </w:rPr>
        </w:r>
        <w:r w:rsidR="00976DE0">
          <w:rPr>
            <w:webHidden/>
          </w:rPr>
          <w:fldChar w:fldCharType="separate"/>
        </w:r>
        <w:r w:rsidR="002F7ADD">
          <w:rPr>
            <w:webHidden/>
          </w:rPr>
          <w:t>4</w:t>
        </w:r>
        <w:r w:rsidR="00976DE0">
          <w:rPr>
            <w:webHidden/>
          </w:rPr>
          <w:fldChar w:fldCharType="end"/>
        </w:r>
      </w:hyperlink>
    </w:p>
    <w:p w14:paraId="647669FD" w14:textId="021FE282" w:rsidR="00976DE0" w:rsidRDefault="00976DE0">
      <w:pPr>
        <w:pStyle w:val="TOC1"/>
        <w:rPr>
          <w:lang w:eastAsia="en-AU"/>
        </w:rPr>
      </w:pPr>
    </w:p>
    <w:p w14:paraId="1B0FC752" w14:textId="2C98D91E" w:rsidR="00033B43" w:rsidRDefault="00864149" w:rsidP="00DC6F83">
      <w:pPr>
        <w:tabs>
          <w:tab w:val="right" w:leader="dot" w:pos="10348"/>
        </w:tabs>
        <w:jc w:val="left"/>
        <w:outlineLvl w:val="0"/>
        <w:rPr>
          <w:sz w:val="24"/>
        </w:rPr>
      </w:pPr>
      <w:r w:rsidRPr="00487BC3">
        <w:rPr>
          <w:sz w:val="24"/>
        </w:rPr>
        <w:fldChar w:fldCharType="end"/>
      </w:r>
    </w:p>
    <w:p w14:paraId="7ECE0F9D" w14:textId="77777777" w:rsidR="00033B43" w:rsidRDefault="00033B43">
      <w:pPr>
        <w:spacing w:line="240" w:lineRule="auto"/>
        <w:jc w:val="left"/>
        <w:rPr>
          <w:sz w:val="24"/>
        </w:rPr>
      </w:pPr>
      <w:r>
        <w:rPr>
          <w:sz w:val="24"/>
        </w:rPr>
        <w:br w:type="page"/>
      </w:r>
    </w:p>
    <w:p w14:paraId="112208F7" w14:textId="77777777" w:rsidR="005312F0" w:rsidRPr="00D72C82" w:rsidRDefault="005312F0" w:rsidP="00976DE0">
      <w:pPr>
        <w:pStyle w:val="Heading1"/>
      </w:pPr>
      <w:bookmarkStart w:id="1" w:name="_Toc253071"/>
      <w:r w:rsidRPr="00B9405F">
        <w:lastRenderedPageBreak/>
        <w:t>Introduction</w:t>
      </w:r>
      <w:bookmarkEnd w:id="1"/>
    </w:p>
    <w:p w14:paraId="61BE93AA" w14:textId="77777777" w:rsidR="005312F0" w:rsidRDefault="005312F0" w:rsidP="005312F0"/>
    <w:p w14:paraId="4B38FB53" w14:textId="628F4288" w:rsidR="005312F0" w:rsidRPr="00976DE0" w:rsidRDefault="005312F0" w:rsidP="00976DE0">
      <w:pPr>
        <w:spacing w:before="120" w:after="120" w:line="240" w:lineRule="auto"/>
        <w:jc w:val="left"/>
      </w:pPr>
      <w:r>
        <w:t xml:space="preserve">The method </w:t>
      </w:r>
      <w:r w:rsidRPr="00F85AB1">
        <w:t xml:space="preserve">that </w:t>
      </w:r>
      <w:proofErr w:type="spellStart"/>
      <w:r w:rsidRPr="00F85AB1">
        <w:t>ReturnToWorkSA</w:t>
      </w:r>
      <w:proofErr w:type="spellEnd"/>
      <w:r w:rsidRPr="00F85AB1">
        <w:t xml:space="preserve"> (RTWSA) uses for classifying labour </w:t>
      </w:r>
      <w:r w:rsidR="00041682">
        <w:t xml:space="preserve">supply (labour </w:t>
      </w:r>
      <w:r w:rsidRPr="00F85AB1">
        <w:t>hire</w:t>
      </w:r>
      <w:r w:rsidR="00041682">
        <w:t>)</w:t>
      </w:r>
      <w:r w:rsidRPr="00F85AB1">
        <w:t xml:space="preserve"> employers and registered </w:t>
      </w:r>
      <w:r w:rsidRPr="00B9405F">
        <w:t xml:space="preserve">group training organisations (GTOs) is to align with the industries of their host </w:t>
      </w:r>
      <w:r w:rsidRPr="00D72C82">
        <w:t>employers.</w:t>
      </w:r>
    </w:p>
    <w:p w14:paraId="1B610D25" w14:textId="2CF84462" w:rsidR="005312F0" w:rsidRPr="00976DE0" w:rsidRDefault="005312F0" w:rsidP="00976DE0">
      <w:pPr>
        <w:spacing w:before="120" w:after="120" w:line="240" w:lineRule="auto"/>
        <w:jc w:val="left"/>
      </w:pPr>
      <w:r w:rsidRPr="00976DE0">
        <w:t xml:space="preserve">This means each South Australian Industry </w:t>
      </w:r>
      <w:r w:rsidR="009929DF" w:rsidRPr="00976DE0">
        <w:t>Classification</w:t>
      </w:r>
      <w:r w:rsidRPr="00976DE0">
        <w:t xml:space="preserve"> (SAIC) for a host employer must be added to the registration as an additional location. The </w:t>
      </w:r>
      <w:r w:rsidR="006306BF" w:rsidRPr="00976DE0">
        <w:t xml:space="preserve">location </w:t>
      </w:r>
      <w:r w:rsidRPr="00976DE0">
        <w:t xml:space="preserve">address will show as head office in all instances. </w:t>
      </w:r>
    </w:p>
    <w:p w14:paraId="7542057A" w14:textId="700B81E6" w:rsidR="005312F0" w:rsidRPr="00465407" w:rsidRDefault="005312F0" w:rsidP="005312F0">
      <w:pPr>
        <w:pStyle w:val="ListParagraph"/>
        <w:numPr>
          <w:ilvl w:val="0"/>
          <w:numId w:val="4"/>
        </w:numPr>
        <w:spacing w:after="0"/>
        <w:rPr>
          <w:rFonts w:cstheme="minorHAnsi"/>
          <w:bCs/>
        </w:rPr>
      </w:pPr>
      <w:r w:rsidRPr="00465407">
        <w:rPr>
          <w:rFonts w:cstheme="minorHAnsi"/>
          <w:bCs/>
        </w:rPr>
        <w:t xml:space="preserve">Each SAIC </w:t>
      </w:r>
      <w:r w:rsidR="006306BF">
        <w:rPr>
          <w:rFonts w:cstheme="minorHAnsi"/>
          <w:bCs/>
        </w:rPr>
        <w:t xml:space="preserve">(location) </w:t>
      </w:r>
      <w:r w:rsidRPr="00465407">
        <w:rPr>
          <w:rFonts w:cstheme="minorHAnsi"/>
          <w:bCs/>
        </w:rPr>
        <w:t xml:space="preserve">will only be </w:t>
      </w:r>
      <w:r w:rsidR="006306BF">
        <w:rPr>
          <w:rFonts w:cstheme="minorHAnsi"/>
          <w:bCs/>
        </w:rPr>
        <w:t>register</w:t>
      </w:r>
      <w:r w:rsidR="006306BF" w:rsidRPr="00465407">
        <w:rPr>
          <w:rFonts w:cstheme="minorHAnsi"/>
          <w:bCs/>
        </w:rPr>
        <w:t xml:space="preserve">ed </w:t>
      </w:r>
      <w:r w:rsidRPr="00465407">
        <w:rPr>
          <w:rFonts w:cstheme="minorHAnsi"/>
          <w:bCs/>
        </w:rPr>
        <w:t xml:space="preserve">once even if there are multiple host employers with the same SAIC. This means that 1 SAIC = 1 location </w:t>
      </w:r>
    </w:p>
    <w:p w14:paraId="00D90CA4" w14:textId="77777777" w:rsidR="005312F0" w:rsidRPr="00465407" w:rsidRDefault="005312F0" w:rsidP="005312F0">
      <w:pPr>
        <w:pStyle w:val="ListParagraph"/>
        <w:spacing w:after="0"/>
        <w:rPr>
          <w:rFonts w:cstheme="minorHAnsi"/>
          <w:bCs/>
        </w:rPr>
      </w:pPr>
    </w:p>
    <w:p w14:paraId="21C691AC" w14:textId="4B64296F" w:rsidR="005312F0" w:rsidRPr="00465407" w:rsidRDefault="005312F0" w:rsidP="005312F0">
      <w:pPr>
        <w:pStyle w:val="ListParagraph"/>
        <w:numPr>
          <w:ilvl w:val="0"/>
          <w:numId w:val="4"/>
        </w:numPr>
        <w:spacing w:after="0"/>
        <w:rPr>
          <w:rFonts w:cstheme="minorHAnsi"/>
          <w:bCs/>
        </w:rPr>
      </w:pPr>
      <w:r w:rsidRPr="00465407">
        <w:rPr>
          <w:rFonts w:cstheme="minorHAnsi"/>
          <w:bCs/>
        </w:rPr>
        <w:t>A separate SAIC (</w:t>
      </w:r>
      <w:r>
        <w:rPr>
          <w:rFonts w:cstheme="minorHAnsi"/>
          <w:bCs/>
        </w:rPr>
        <w:t>72</w:t>
      </w:r>
      <w:r w:rsidR="00DF145F">
        <w:rPr>
          <w:rFonts w:cstheme="minorHAnsi"/>
          <w:bCs/>
        </w:rPr>
        <w:t>12</w:t>
      </w:r>
      <w:r>
        <w:rPr>
          <w:rFonts w:cstheme="minorHAnsi"/>
          <w:bCs/>
        </w:rPr>
        <w:t>01</w:t>
      </w:r>
      <w:r w:rsidRPr="00465407">
        <w:rPr>
          <w:rFonts w:cstheme="minorHAnsi"/>
          <w:bCs/>
        </w:rPr>
        <w:t xml:space="preserve"> - Labour Supply Services) </w:t>
      </w:r>
      <w:r w:rsidR="006306BF">
        <w:rPr>
          <w:rFonts w:cstheme="minorHAnsi"/>
          <w:bCs/>
        </w:rPr>
        <w:t xml:space="preserve">will be registered for remuneration to be declared for your own </w:t>
      </w:r>
      <w:r w:rsidR="00853459">
        <w:rPr>
          <w:rFonts w:cstheme="minorHAnsi"/>
          <w:bCs/>
        </w:rPr>
        <w:t xml:space="preserve">administrative </w:t>
      </w:r>
      <w:r w:rsidR="006306BF">
        <w:rPr>
          <w:rFonts w:cstheme="minorHAnsi"/>
          <w:bCs/>
        </w:rPr>
        <w:t>staff.</w:t>
      </w:r>
    </w:p>
    <w:p w14:paraId="59CF3FC3" w14:textId="77777777" w:rsidR="005312F0" w:rsidRPr="00465407" w:rsidRDefault="005312F0" w:rsidP="005312F0">
      <w:pPr>
        <w:pStyle w:val="ListParagraph"/>
        <w:spacing w:after="0"/>
        <w:rPr>
          <w:rFonts w:cstheme="minorHAnsi"/>
          <w:bCs/>
        </w:rPr>
      </w:pPr>
    </w:p>
    <w:p w14:paraId="7ECDFDBB" w14:textId="06EF1990" w:rsidR="005312F0" w:rsidRPr="00465407" w:rsidRDefault="005312F0" w:rsidP="005312F0">
      <w:pPr>
        <w:pStyle w:val="ListParagraph"/>
        <w:numPr>
          <w:ilvl w:val="0"/>
          <w:numId w:val="4"/>
        </w:numPr>
        <w:spacing w:after="0"/>
        <w:rPr>
          <w:rFonts w:cstheme="minorHAnsi"/>
          <w:bCs/>
        </w:rPr>
      </w:pPr>
      <w:r w:rsidRPr="00465407">
        <w:rPr>
          <w:rFonts w:cstheme="minorHAnsi"/>
          <w:bCs/>
        </w:rPr>
        <w:t>Businesses that provid</w:t>
      </w:r>
      <w:r w:rsidR="006306BF">
        <w:rPr>
          <w:rFonts w:cstheme="minorHAnsi"/>
          <w:bCs/>
        </w:rPr>
        <w:t>e</w:t>
      </w:r>
      <w:r w:rsidRPr="00465407">
        <w:rPr>
          <w:rFonts w:cstheme="minorHAnsi"/>
          <w:bCs/>
        </w:rPr>
        <w:t xml:space="preserve"> recruitment services at the same location will</w:t>
      </w:r>
      <w:r w:rsidR="00853459">
        <w:rPr>
          <w:rFonts w:cstheme="minorHAnsi"/>
          <w:bCs/>
        </w:rPr>
        <w:t xml:space="preserve"> have a separate location registered for remuneration to be declared for </w:t>
      </w:r>
      <w:r w:rsidRPr="00465407">
        <w:rPr>
          <w:rFonts w:cstheme="minorHAnsi"/>
          <w:bCs/>
        </w:rPr>
        <w:t xml:space="preserve"> these staff under </w:t>
      </w:r>
      <w:r w:rsidR="006306BF">
        <w:rPr>
          <w:rFonts w:cstheme="minorHAnsi"/>
          <w:bCs/>
        </w:rPr>
        <w:t xml:space="preserve">SAIC 721201 - </w:t>
      </w:r>
      <w:r w:rsidRPr="00465407">
        <w:rPr>
          <w:rFonts w:cstheme="minorHAnsi"/>
          <w:bCs/>
        </w:rPr>
        <w:t>Labour Supply Services</w:t>
      </w:r>
    </w:p>
    <w:p w14:paraId="3F8BE805" w14:textId="77777777" w:rsidR="005312F0" w:rsidRPr="00465407" w:rsidRDefault="005312F0" w:rsidP="005312F0">
      <w:pPr>
        <w:pStyle w:val="ListParagraph"/>
        <w:spacing w:after="0"/>
        <w:rPr>
          <w:rFonts w:cstheme="minorHAnsi"/>
          <w:bCs/>
        </w:rPr>
      </w:pPr>
    </w:p>
    <w:p w14:paraId="7550CFAB" w14:textId="307051ED" w:rsidR="005312F0" w:rsidRDefault="005312F0" w:rsidP="00DC6F83">
      <w:pPr>
        <w:pStyle w:val="ListParagraph"/>
        <w:numPr>
          <w:ilvl w:val="0"/>
          <w:numId w:val="4"/>
        </w:numPr>
        <w:spacing w:after="0"/>
        <w:ind w:left="709" w:hanging="283"/>
      </w:pPr>
      <w:r w:rsidRPr="00DC6F83">
        <w:rPr>
          <w:rFonts w:cstheme="minorHAnsi"/>
          <w:bCs/>
        </w:rPr>
        <w:t xml:space="preserve">Claims will be </w:t>
      </w:r>
      <w:r w:rsidR="006306BF">
        <w:rPr>
          <w:rFonts w:cstheme="minorHAnsi"/>
          <w:bCs/>
        </w:rPr>
        <w:t>allocat</w:t>
      </w:r>
      <w:r w:rsidR="006306BF" w:rsidRPr="00DC6F83">
        <w:rPr>
          <w:rFonts w:cstheme="minorHAnsi"/>
          <w:bCs/>
        </w:rPr>
        <w:t xml:space="preserve">ed </w:t>
      </w:r>
      <w:r w:rsidRPr="00DC6F83">
        <w:rPr>
          <w:rFonts w:cstheme="minorHAnsi"/>
          <w:bCs/>
        </w:rPr>
        <w:t xml:space="preserve">against the relevant </w:t>
      </w:r>
      <w:r w:rsidR="006306BF">
        <w:rPr>
          <w:rFonts w:cstheme="minorHAnsi"/>
          <w:bCs/>
        </w:rPr>
        <w:t xml:space="preserve">location corresponding to the </w:t>
      </w:r>
      <w:r w:rsidRPr="00DC6F83">
        <w:rPr>
          <w:rFonts w:cstheme="minorHAnsi"/>
          <w:bCs/>
        </w:rPr>
        <w:t>SAIC of the host employer where the work injury occurred</w:t>
      </w:r>
    </w:p>
    <w:p w14:paraId="7E74B47F" w14:textId="77777777" w:rsidR="00B827C7" w:rsidRDefault="00B827C7" w:rsidP="005312F0"/>
    <w:p w14:paraId="5E3D7840" w14:textId="77777777" w:rsidR="003B4A0F" w:rsidRDefault="003B4A0F" w:rsidP="001136D0">
      <w:pPr>
        <w:pStyle w:val="Heading1"/>
      </w:pPr>
      <w:bookmarkStart w:id="2" w:name="_Toc253072"/>
      <w:r w:rsidRPr="00E06D39">
        <w:t>Administration requirements for employers</w:t>
      </w:r>
      <w:bookmarkEnd w:id="2"/>
    </w:p>
    <w:p w14:paraId="74DFF981" w14:textId="77777777" w:rsidR="00033B43" w:rsidRPr="00B9405F" w:rsidRDefault="00033B43" w:rsidP="00976DE0"/>
    <w:p w14:paraId="32AF9CCD" w14:textId="5C966C40" w:rsidR="003B4A0F" w:rsidRPr="003B4A0F" w:rsidRDefault="003B4A0F" w:rsidP="00976DE0">
      <w:pPr>
        <w:spacing w:before="120" w:after="120" w:line="240" w:lineRule="auto"/>
        <w:jc w:val="left"/>
      </w:pPr>
      <w:r w:rsidRPr="003B4A0F">
        <w:t xml:space="preserve">You need to regularly advise </w:t>
      </w:r>
      <w:r>
        <w:t>RTWS</w:t>
      </w:r>
      <w:r w:rsidRPr="003B4A0F">
        <w:t xml:space="preserve">A of new SAIC requirements (locations) for your registration. </w:t>
      </w:r>
      <w:r>
        <w:t xml:space="preserve">RTWSA </w:t>
      </w:r>
      <w:r w:rsidRPr="003B4A0F">
        <w:t>will not automatically recalculate your premium when this occurs, unless you instruct us to do so or the change results in a significant premium impact.</w:t>
      </w:r>
    </w:p>
    <w:p w14:paraId="43568665" w14:textId="11C3C6CB" w:rsidR="003B4A0F" w:rsidRPr="003B4A0F" w:rsidRDefault="003B4A0F" w:rsidP="00976DE0">
      <w:pPr>
        <w:spacing w:before="120" w:after="120" w:line="240" w:lineRule="auto"/>
        <w:jc w:val="left"/>
      </w:pPr>
      <w:r w:rsidRPr="003B4A0F">
        <w:t xml:space="preserve">Whenever you advise </w:t>
      </w:r>
      <w:r>
        <w:t>RTW</w:t>
      </w:r>
      <w:r w:rsidRPr="003B4A0F">
        <w:t>SA about a new host employer/</w:t>
      </w:r>
      <w:r w:rsidR="006306BF">
        <w:t>location/</w:t>
      </w:r>
      <w:r w:rsidRPr="003B4A0F">
        <w:t xml:space="preserve">SAIC to be added to your registration, we will confirm the details of the relevant SAIC to you on an Industry Premium Rate Schedule. This will include the location number, SAIC number and title and the relevant Industry Premium Rate. </w:t>
      </w:r>
    </w:p>
    <w:p w14:paraId="56EFA54D" w14:textId="15E171C8" w:rsidR="003B4A0F" w:rsidRPr="003B4A0F" w:rsidRDefault="00A73308" w:rsidP="00976DE0">
      <w:pPr>
        <w:spacing w:before="120" w:after="120" w:line="240" w:lineRule="auto"/>
        <w:jc w:val="left"/>
      </w:pPr>
      <w:r>
        <w:t xml:space="preserve">Employer </w:t>
      </w:r>
      <w:r w:rsidR="003B4A0F" w:rsidRPr="003B4A0F">
        <w:t xml:space="preserve">Remuneration Returns will need to have remuneration broken down for each </w:t>
      </w:r>
      <w:r w:rsidR="006306BF">
        <w:t>location/</w:t>
      </w:r>
      <w:r w:rsidR="003B4A0F" w:rsidRPr="003B4A0F">
        <w:t xml:space="preserve">SAIC. Remuneration information must be kept in relation to each </w:t>
      </w:r>
      <w:r w:rsidR="006306BF">
        <w:t>location/</w:t>
      </w:r>
      <w:r w:rsidR="003B4A0F" w:rsidRPr="003B4A0F">
        <w:t xml:space="preserve">SAIC. </w:t>
      </w:r>
      <w:r w:rsidR="00981507">
        <w:t xml:space="preserve"> </w:t>
      </w:r>
      <w:r w:rsidR="006479E5" w:rsidRPr="006479E5">
        <w:t xml:space="preserve">Any accounts and other information required to be kept must be within South Australia and in the English language. </w:t>
      </w:r>
      <w:r w:rsidR="00981507">
        <w:t>RTW</w:t>
      </w:r>
      <w:r w:rsidR="00981507" w:rsidRPr="003B4A0F">
        <w:t xml:space="preserve">SA’s online </w:t>
      </w:r>
      <w:r w:rsidR="00981507">
        <w:t xml:space="preserve">service is </w:t>
      </w:r>
      <w:r w:rsidR="00981507" w:rsidRPr="003B4A0F">
        <w:t>available for provision of your remuneration returns and reconciliation statements.</w:t>
      </w:r>
    </w:p>
    <w:p w14:paraId="42A55051" w14:textId="4288E0BE" w:rsidR="003B4A0F" w:rsidRDefault="003B4A0F" w:rsidP="00976DE0">
      <w:pPr>
        <w:spacing w:before="120" w:after="120" w:line="240" w:lineRule="auto"/>
        <w:jc w:val="left"/>
      </w:pPr>
      <w:r w:rsidRPr="003B4A0F">
        <w:t xml:space="preserve">It is important that you check your </w:t>
      </w:r>
      <w:r w:rsidRPr="00976DE0">
        <w:t>Employer Claims Summary Report</w:t>
      </w:r>
      <w:r w:rsidRPr="003B4A0F">
        <w:t xml:space="preserve"> each </w:t>
      </w:r>
      <w:r w:rsidR="00981507">
        <w:t>quarter</w:t>
      </w:r>
      <w:r w:rsidRPr="003B4A0F">
        <w:t xml:space="preserve"> to ensure that claims have been accurately coded against the correct </w:t>
      </w:r>
      <w:r w:rsidR="006306BF">
        <w:t>location/</w:t>
      </w:r>
      <w:r w:rsidRPr="003B4A0F">
        <w:t xml:space="preserve">SAIC of the host employer where the injury </w:t>
      </w:r>
      <w:r w:rsidR="00E31A4F">
        <w:t>occurred</w:t>
      </w:r>
      <w:r w:rsidRPr="003B4A0F">
        <w:t xml:space="preserve">. </w:t>
      </w:r>
      <w:r w:rsidR="00E31A4F">
        <w:t>You must e</w:t>
      </w:r>
      <w:r w:rsidRPr="003B4A0F">
        <w:t xml:space="preserve">nsure </w:t>
      </w:r>
      <w:r w:rsidR="00E31A4F">
        <w:t xml:space="preserve">that </w:t>
      </w:r>
      <w:r w:rsidRPr="003B4A0F">
        <w:t>accurate location numbers corresponding with host employer SAIC’s are recorded</w:t>
      </w:r>
      <w:r w:rsidR="006C6D09">
        <w:t xml:space="preserve"> at </w:t>
      </w:r>
      <w:r w:rsidR="006C6D09" w:rsidRPr="00F10ADE">
        <w:t>Section 5A of any</w:t>
      </w:r>
      <w:r w:rsidRPr="00F10ADE">
        <w:t xml:space="preserve"> claim </w:t>
      </w:r>
      <w:r w:rsidR="006C6D09" w:rsidRPr="00F10ADE">
        <w:t>forms that are lodged with your claims agent</w:t>
      </w:r>
      <w:r w:rsidRPr="00F10ADE">
        <w:t>.</w:t>
      </w:r>
      <w:r w:rsidRPr="003B4A0F">
        <w:t xml:space="preserve"> Any queries or discrepancies should be </w:t>
      </w:r>
      <w:r w:rsidR="00E31A4F">
        <w:t xml:space="preserve">followed up with </w:t>
      </w:r>
      <w:r w:rsidRPr="003B4A0F">
        <w:t>your claims agent.</w:t>
      </w:r>
    </w:p>
    <w:p w14:paraId="5B0708FE" w14:textId="77777777" w:rsidR="00981507" w:rsidRDefault="00981507" w:rsidP="00976DE0">
      <w:pPr>
        <w:spacing w:before="120" w:after="120" w:line="240" w:lineRule="auto"/>
        <w:jc w:val="left"/>
      </w:pPr>
    </w:p>
    <w:p w14:paraId="37F0E2BF" w14:textId="77777777" w:rsidR="00981507" w:rsidRDefault="00981507" w:rsidP="001136D0">
      <w:pPr>
        <w:pStyle w:val="Heading1"/>
      </w:pPr>
      <w:bookmarkStart w:id="3" w:name="_Toc253073"/>
      <w:r w:rsidRPr="00E06D39">
        <w:t>Online SAIC Search facility</w:t>
      </w:r>
      <w:bookmarkEnd w:id="3"/>
    </w:p>
    <w:p w14:paraId="3FE00789" w14:textId="77777777" w:rsidR="00C5532E" w:rsidRPr="00B9405F" w:rsidRDefault="00C5532E" w:rsidP="00976DE0"/>
    <w:p w14:paraId="02BBC260" w14:textId="0E521479" w:rsidR="00981507" w:rsidRPr="00981507" w:rsidRDefault="00981507" w:rsidP="00976DE0">
      <w:pPr>
        <w:spacing w:before="120" w:after="120" w:line="240" w:lineRule="auto"/>
        <w:jc w:val="left"/>
      </w:pPr>
      <w:r w:rsidRPr="00981507">
        <w:t xml:space="preserve">To assist with identifying the SAIC that is applied to the relevant location of your host employer, an online SAIC search facility is available. This can be accessed </w:t>
      </w:r>
      <w:r w:rsidR="00F120E4">
        <w:t xml:space="preserve">using our </w:t>
      </w:r>
      <w:proofErr w:type="gramStart"/>
      <w:r w:rsidR="00F120E4">
        <w:t>Online</w:t>
      </w:r>
      <w:proofErr w:type="gramEnd"/>
      <w:r w:rsidR="00F120E4">
        <w:t xml:space="preserve"> service</w:t>
      </w:r>
      <w:r w:rsidR="0018148A">
        <w:t>s</w:t>
      </w:r>
      <w:r w:rsidRPr="00981507">
        <w:t xml:space="preserve"> </w:t>
      </w:r>
      <w:r w:rsidR="00EB71D3">
        <w:t>at</w:t>
      </w:r>
      <w:r w:rsidRPr="00981507">
        <w:t xml:space="preserve"> </w:t>
      </w:r>
      <w:hyperlink r:id="rId15" w:history="1">
        <w:r w:rsidR="00EB71D3" w:rsidRPr="00976DE0">
          <w:t>www.rtwsa.com</w:t>
        </w:r>
      </w:hyperlink>
      <w:r w:rsidRPr="00981507">
        <w:t xml:space="preserve">  </w:t>
      </w:r>
    </w:p>
    <w:p w14:paraId="781C8B2D" w14:textId="7A585AFD" w:rsidR="00981507" w:rsidRPr="00981507" w:rsidRDefault="002851E6" w:rsidP="00976DE0">
      <w:pPr>
        <w:spacing w:before="120" w:after="120" w:line="240" w:lineRule="auto"/>
        <w:jc w:val="left"/>
      </w:pPr>
      <w:r>
        <w:t>To use this facility y</w:t>
      </w:r>
      <w:r w:rsidR="00981507" w:rsidRPr="00981507">
        <w:t xml:space="preserve">ou will require your username and </w:t>
      </w:r>
      <w:r w:rsidR="00493F5F" w:rsidRPr="00981507">
        <w:t>password</w:t>
      </w:r>
      <w:r w:rsidR="00981507" w:rsidRPr="00981507">
        <w:t xml:space="preserve">. </w:t>
      </w:r>
      <w:r w:rsidR="00493F5F">
        <w:t xml:space="preserve"> If you don’t have a username and password, click the register here link</w:t>
      </w:r>
      <w:r w:rsidR="006B4CDC">
        <w:t xml:space="preserve"> or call us on 13 18 55</w:t>
      </w:r>
      <w:r w:rsidR="00493F5F">
        <w:t xml:space="preserve">. </w:t>
      </w:r>
    </w:p>
    <w:p w14:paraId="76FFE215" w14:textId="77777777" w:rsidR="00981507" w:rsidRPr="003B4A0F" w:rsidRDefault="00981507" w:rsidP="001136D0">
      <w:pPr>
        <w:jc w:val="left"/>
      </w:pPr>
    </w:p>
    <w:p w14:paraId="519137BD" w14:textId="229C9ED0" w:rsidR="00EB71D3" w:rsidRPr="00B341D0" w:rsidRDefault="00EB71D3" w:rsidP="00B9405F">
      <w:pPr>
        <w:pStyle w:val="Heading1"/>
      </w:pPr>
      <w:bookmarkStart w:id="4" w:name="_Toc380751134"/>
      <w:bookmarkStart w:id="5" w:name="_Toc253074"/>
      <w:r w:rsidRPr="00B9405F">
        <w:lastRenderedPageBreak/>
        <w:t xml:space="preserve">Helpful hints - classification and calculation of premium for </w:t>
      </w:r>
      <w:r w:rsidR="00355EF6" w:rsidRPr="00B341D0">
        <w:t>labour supply (</w:t>
      </w:r>
      <w:r w:rsidRPr="00B341D0">
        <w:t>labour hire</w:t>
      </w:r>
      <w:r w:rsidR="00355EF6" w:rsidRPr="00B341D0">
        <w:t>)</w:t>
      </w:r>
      <w:r w:rsidRPr="00B341D0">
        <w:t xml:space="preserve"> &amp; GTO employers</w:t>
      </w:r>
      <w:bookmarkEnd w:id="4"/>
      <w:bookmarkEnd w:id="5"/>
    </w:p>
    <w:p w14:paraId="4B142E18" w14:textId="77777777" w:rsidR="00EB71D3" w:rsidRPr="00F85AB1" w:rsidRDefault="00EB71D3" w:rsidP="001136D0">
      <w:pPr>
        <w:pStyle w:val="Heading2"/>
        <w:spacing w:before="0"/>
        <w:jc w:val="both"/>
        <w:rPr>
          <w:rFonts w:asciiTheme="minorHAnsi" w:hAnsiTheme="minorHAnsi"/>
        </w:rPr>
      </w:pPr>
    </w:p>
    <w:p w14:paraId="60391FCA" w14:textId="1C9E748F" w:rsidR="00EB71D3" w:rsidRPr="00F85AB1" w:rsidRDefault="00EB71D3" w:rsidP="00976DE0">
      <w:pPr>
        <w:pStyle w:val="ListParagraph"/>
        <w:numPr>
          <w:ilvl w:val="0"/>
          <w:numId w:val="12"/>
        </w:numPr>
        <w:spacing w:before="120" w:after="120" w:line="240" w:lineRule="auto"/>
      </w:pPr>
      <w:r w:rsidRPr="00F85AB1">
        <w:t xml:space="preserve">Establish the SAIC code corresponding to the client or prospective client location to which your own workers are to be supplied or expected to be supplied. This is obtained by using the online </w:t>
      </w:r>
      <w:r w:rsidRPr="00976DE0">
        <w:t xml:space="preserve">SAIC search facility that is available from our website. </w:t>
      </w:r>
      <w:r w:rsidRPr="00F85AB1">
        <w:t>We recommend that you review the SAICs of your host employers at least once each financial year as a client’s SAIC code may change from time to time.</w:t>
      </w:r>
    </w:p>
    <w:p w14:paraId="0A8576C1" w14:textId="77777777" w:rsidR="00EB71D3" w:rsidRPr="00F85AB1" w:rsidRDefault="00EB71D3" w:rsidP="001136D0">
      <w:pPr>
        <w:pStyle w:val="ListParagraph"/>
        <w:spacing w:after="0"/>
        <w:ind w:left="1080"/>
        <w:jc w:val="both"/>
      </w:pPr>
    </w:p>
    <w:p w14:paraId="3D2992F2" w14:textId="0D3BD6DF" w:rsidR="00EB71D3" w:rsidRPr="00F85AB1" w:rsidRDefault="00EB71D3" w:rsidP="00976DE0">
      <w:pPr>
        <w:pStyle w:val="ListParagraph"/>
        <w:numPr>
          <w:ilvl w:val="0"/>
          <w:numId w:val="12"/>
        </w:numPr>
        <w:spacing w:before="120" w:after="120" w:line="240" w:lineRule="auto"/>
      </w:pPr>
      <w:r w:rsidRPr="00F85AB1">
        <w:t>Match the SAIC code of the client location to which your own workers are to be supplied against your registration, ensuring there is a location registered for the relevant SAIC code. Each SAIC code for a host employer is added to your employer registration as an additional location, however each SAIC code should only be accounted for once. This means that one SAIC equals one location. An additional location needs to be added if the relevant SAIC code is not already registered.</w:t>
      </w:r>
    </w:p>
    <w:p w14:paraId="7EF716AA" w14:textId="77777777" w:rsidR="00EB71D3" w:rsidRPr="00F85AB1" w:rsidRDefault="00EB71D3" w:rsidP="00976DE0">
      <w:pPr>
        <w:pStyle w:val="ListParagraph"/>
        <w:spacing w:before="120" w:after="120" w:line="240" w:lineRule="auto"/>
      </w:pPr>
    </w:p>
    <w:p w14:paraId="682D8645" w14:textId="77777777" w:rsidR="00EB71D3" w:rsidRPr="00F85AB1" w:rsidRDefault="00EB71D3" w:rsidP="00976DE0">
      <w:pPr>
        <w:pStyle w:val="ListParagraph"/>
        <w:numPr>
          <w:ilvl w:val="0"/>
          <w:numId w:val="12"/>
        </w:numPr>
        <w:spacing w:before="120" w:after="120" w:line="240" w:lineRule="auto"/>
      </w:pPr>
      <w:r w:rsidRPr="00F85AB1">
        <w:t>Allocate each worker supplied or expected to be supplied to each client (prospective client) on the basis of the client’s SAIC code.</w:t>
      </w:r>
    </w:p>
    <w:p w14:paraId="3584F157" w14:textId="77777777" w:rsidR="00EB71D3" w:rsidRPr="00F85AB1" w:rsidRDefault="00EB71D3" w:rsidP="00976DE0">
      <w:pPr>
        <w:pStyle w:val="ListParagraph"/>
        <w:spacing w:before="120" w:after="120" w:line="240" w:lineRule="auto"/>
      </w:pPr>
    </w:p>
    <w:p w14:paraId="482B5C24" w14:textId="62C18A98" w:rsidR="00EB71D3" w:rsidRPr="00F85AB1" w:rsidRDefault="00EB71D3" w:rsidP="00976DE0">
      <w:pPr>
        <w:pStyle w:val="ListParagraph"/>
        <w:numPr>
          <w:ilvl w:val="0"/>
          <w:numId w:val="12"/>
        </w:numPr>
        <w:spacing w:before="120" w:after="120" w:line="240" w:lineRule="auto"/>
      </w:pPr>
      <w:r w:rsidRPr="00F85AB1">
        <w:t xml:space="preserve">Include the remuneration paid to or for the benefit of a worker with that of all workers assigned to each relevant </w:t>
      </w:r>
      <w:r w:rsidR="00C17897">
        <w:t>location/</w:t>
      </w:r>
      <w:r w:rsidRPr="00F85AB1">
        <w:t xml:space="preserve">SAIC. If the worker is later placed with a host employer location with a different SAIC, the remuneration must then be assigned to the relevant </w:t>
      </w:r>
      <w:r w:rsidR="00C17897">
        <w:t>location/</w:t>
      </w:r>
      <w:r w:rsidRPr="00F85AB1">
        <w:t xml:space="preserve">SAIC at that time. </w:t>
      </w:r>
    </w:p>
    <w:p w14:paraId="427A9A22" w14:textId="77777777" w:rsidR="00EB71D3" w:rsidRPr="00F85AB1" w:rsidRDefault="00EB71D3" w:rsidP="00976DE0">
      <w:pPr>
        <w:pStyle w:val="ListParagraph"/>
        <w:spacing w:before="120" w:after="120" w:line="240" w:lineRule="auto"/>
      </w:pPr>
    </w:p>
    <w:p w14:paraId="7477E802" w14:textId="38E7C7C0" w:rsidR="00EB71D3" w:rsidRDefault="00EB71D3" w:rsidP="00976DE0">
      <w:pPr>
        <w:pStyle w:val="ListParagraph"/>
        <w:numPr>
          <w:ilvl w:val="0"/>
          <w:numId w:val="12"/>
        </w:numPr>
        <w:spacing w:before="120" w:after="120" w:line="240" w:lineRule="auto"/>
      </w:pPr>
      <w:r w:rsidRPr="00F85AB1">
        <w:t>Include the remuneration paid in respect to all workers engaged in ‘ancillary unit’ or support activity (labour hire agency’s own</w:t>
      </w:r>
      <w:r w:rsidR="00355EF6">
        <w:t xml:space="preserve"> administrative</w:t>
      </w:r>
      <w:r w:rsidRPr="00F85AB1">
        <w:t xml:space="preserve"> staff) against the location with SAIC </w:t>
      </w:r>
      <w:r w:rsidR="00ED606C" w:rsidRPr="00F85AB1">
        <w:t>721201</w:t>
      </w:r>
      <w:r w:rsidRPr="00F85AB1">
        <w:t xml:space="preserve"> </w:t>
      </w:r>
      <w:r w:rsidR="00ED606C" w:rsidRPr="00F85AB1">
        <w:t>-</w:t>
      </w:r>
      <w:r w:rsidRPr="00F85AB1">
        <w:t xml:space="preserve"> Labour Supply Services. If you are providing recruitment or employment placement services at that location, then these workers should be accounted for under SAIC </w:t>
      </w:r>
      <w:r w:rsidR="00ED606C" w:rsidRPr="00F85AB1">
        <w:t>721201-</w:t>
      </w:r>
      <w:r w:rsidRPr="00F85AB1">
        <w:t xml:space="preserve"> Labour Supply Services.</w:t>
      </w:r>
    </w:p>
    <w:p w14:paraId="30FC769B" w14:textId="77777777" w:rsidR="00993FAD" w:rsidRDefault="00993FAD" w:rsidP="00976DE0">
      <w:pPr>
        <w:pStyle w:val="ListParagraph"/>
        <w:spacing w:before="120" w:after="120" w:line="240" w:lineRule="auto"/>
      </w:pPr>
    </w:p>
    <w:p w14:paraId="108DDCF4" w14:textId="08B3439E" w:rsidR="00C5532E" w:rsidRDefault="00993FAD" w:rsidP="00921CEC">
      <w:pPr>
        <w:pStyle w:val="ListParagraph"/>
        <w:numPr>
          <w:ilvl w:val="0"/>
          <w:numId w:val="12"/>
        </w:numPr>
        <w:spacing w:before="120" w:after="120" w:line="240" w:lineRule="auto"/>
      </w:pPr>
      <w:r>
        <w:t xml:space="preserve">When completing your </w:t>
      </w:r>
      <w:r w:rsidR="00A73308">
        <w:t xml:space="preserve">Employer </w:t>
      </w:r>
      <w:r>
        <w:t>Remuneration Return</w:t>
      </w:r>
      <w:r w:rsidR="0082181E">
        <w:t>,</w:t>
      </w:r>
      <w:r>
        <w:t xml:space="preserve"> if you </w:t>
      </w:r>
      <w:r w:rsidR="00A73308">
        <w:t xml:space="preserve">have </w:t>
      </w:r>
      <w:proofErr w:type="spellStart"/>
      <w:r w:rsidR="00A73308">
        <w:t>not</w:t>
      </w:r>
      <w:r>
        <w:t>pa</w:t>
      </w:r>
      <w:r w:rsidR="00A73308">
        <w:t>id</w:t>
      </w:r>
      <w:proofErr w:type="spellEnd"/>
      <w:r>
        <w:t xml:space="preserve"> workers </w:t>
      </w:r>
      <w:r w:rsidR="0082181E">
        <w:t>at a particular location/SAIC please submit a $nil return for this location. There is no need to cancel a location that you may require at a later time.</w:t>
      </w:r>
    </w:p>
    <w:p w14:paraId="7BF57DA9" w14:textId="77777777" w:rsidR="00C81E20" w:rsidRPr="00F85AB1" w:rsidRDefault="00C81E20" w:rsidP="00976DE0">
      <w:pPr>
        <w:pStyle w:val="ListParagraph"/>
        <w:spacing w:before="120" w:after="120" w:line="240" w:lineRule="auto"/>
      </w:pPr>
    </w:p>
    <w:p w14:paraId="4F64D2C5" w14:textId="19EFCA4F" w:rsidR="00EB71D3" w:rsidRPr="00C5532E" w:rsidRDefault="00EB71D3">
      <w:pPr>
        <w:pStyle w:val="Heading1"/>
      </w:pPr>
      <w:bookmarkStart w:id="6" w:name="_Toc253075"/>
      <w:r w:rsidRPr="00B9405F">
        <w:t>Supply of workers to a client not registered with RTWSA</w:t>
      </w:r>
      <w:bookmarkEnd w:id="6"/>
    </w:p>
    <w:p w14:paraId="69F6A369" w14:textId="77777777" w:rsidR="00EB71D3" w:rsidRPr="00F85AB1" w:rsidRDefault="00EB71D3" w:rsidP="001136D0">
      <w:pPr>
        <w:jc w:val="left"/>
      </w:pPr>
    </w:p>
    <w:p w14:paraId="6F9A2715" w14:textId="2B012B90" w:rsidR="00981507" w:rsidRPr="00016572" w:rsidRDefault="00EB71D3" w:rsidP="00976DE0">
      <w:pPr>
        <w:jc w:val="left"/>
        <w:rPr>
          <w:rFonts w:ascii="Helvetica" w:hAnsi="Helvetica"/>
        </w:rPr>
      </w:pPr>
      <w:r w:rsidRPr="00F85AB1">
        <w:t xml:space="preserve">Where a client or prospective client is not registered as an employer with </w:t>
      </w:r>
      <w:r w:rsidR="00ED606C" w:rsidRPr="00F85AB1">
        <w:t>RTW</w:t>
      </w:r>
      <w:r w:rsidRPr="00F85AB1">
        <w:t xml:space="preserve">SA, or </w:t>
      </w:r>
      <w:r w:rsidRPr="00F85AB1">
        <w:rPr>
          <w:rFonts w:cstheme="minorHAnsi"/>
        </w:rPr>
        <w:t xml:space="preserve">you cannot locate the details of a host employer using the online SAIC search, please </w:t>
      </w:r>
      <w:r w:rsidR="005B4BA3">
        <w:rPr>
          <w:rFonts w:cstheme="minorHAnsi"/>
        </w:rPr>
        <w:t xml:space="preserve">send an email with the details to </w:t>
      </w:r>
      <w:hyperlink r:id="rId16" w:history="1">
        <w:r w:rsidR="008C33C4" w:rsidRPr="008C33C4">
          <w:rPr>
            <w:rStyle w:val="Hyperlink"/>
            <w:rFonts w:cstheme="minorHAnsi"/>
          </w:rPr>
          <w:t>premium</w:t>
        </w:r>
        <w:r w:rsidR="008C33C4" w:rsidRPr="0032437A">
          <w:rPr>
            <w:rStyle w:val="Hyperlink"/>
            <w:rFonts w:cstheme="minorHAnsi"/>
          </w:rPr>
          <w:t>@rtwsa.com</w:t>
        </w:r>
      </w:hyperlink>
      <w:r w:rsidR="005B4BA3">
        <w:rPr>
          <w:rFonts w:cstheme="minorHAnsi"/>
        </w:rPr>
        <w:t xml:space="preserve"> or </w:t>
      </w:r>
      <w:r w:rsidRPr="00F85AB1">
        <w:rPr>
          <w:rFonts w:cstheme="minorHAnsi"/>
        </w:rPr>
        <w:t xml:space="preserve">call </w:t>
      </w:r>
      <w:r w:rsidR="00ED606C" w:rsidRPr="00F85AB1">
        <w:rPr>
          <w:rFonts w:cstheme="minorHAnsi"/>
        </w:rPr>
        <w:t>us</w:t>
      </w:r>
      <w:r w:rsidRPr="00F85AB1">
        <w:rPr>
          <w:rFonts w:cstheme="minorHAnsi"/>
        </w:rPr>
        <w:t xml:space="preserve"> on 13 18 55. You will need to be a </w:t>
      </w:r>
      <w:r w:rsidR="00ED606C" w:rsidRPr="00F85AB1">
        <w:rPr>
          <w:rFonts w:cstheme="minorHAnsi"/>
        </w:rPr>
        <w:t>RTW</w:t>
      </w:r>
      <w:r w:rsidRPr="00F85AB1">
        <w:rPr>
          <w:rFonts w:cstheme="minorHAnsi"/>
        </w:rPr>
        <w:t>SA authorised contact person for your business for the information to be provided to you over the phone.</w:t>
      </w:r>
    </w:p>
    <w:p w14:paraId="4A8C3E0E" w14:textId="77777777" w:rsidR="00C81E20" w:rsidRDefault="00C81E20" w:rsidP="003B4A0F"/>
    <w:p w14:paraId="5B1A070B" w14:textId="5998C06B" w:rsidR="00ED606C" w:rsidRPr="00E06D39" w:rsidRDefault="00ED606C" w:rsidP="005E7B44">
      <w:pPr>
        <w:pStyle w:val="Heading1"/>
      </w:pPr>
      <w:bookmarkStart w:id="7" w:name="_Toc380751136"/>
      <w:bookmarkStart w:id="8" w:name="_Toc253076"/>
      <w:r w:rsidRPr="00E06D39">
        <w:t xml:space="preserve">Information for Group Training Organisations </w:t>
      </w:r>
      <w:r w:rsidR="00355EF6">
        <w:t xml:space="preserve">(GTO’s) </w:t>
      </w:r>
      <w:r w:rsidRPr="00E06D39">
        <w:t>only</w:t>
      </w:r>
      <w:bookmarkEnd w:id="7"/>
      <w:bookmarkEnd w:id="8"/>
    </w:p>
    <w:p w14:paraId="113B3F02" w14:textId="77777777" w:rsidR="00B827C7" w:rsidRDefault="00B827C7" w:rsidP="005E7B44">
      <w:pPr>
        <w:jc w:val="left"/>
      </w:pPr>
      <w:bookmarkStart w:id="9" w:name="_Toc378236956"/>
      <w:bookmarkStart w:id="10" w:name="_Toc378928530"/>
      <w:bookmarkStart w:id="11" w:name="_Toc380751137"/>
    </w:p>
    <w:p w14:paraId="28ECE66D" w14:textId="100AD826" w:rsidR="00ED606C" w:rsidRDefault="00ED606C" w:rsidP="005E7B44">
      <w:pPr>
        <w:jc w:val="left"/>
        <w:rPr>
          <w:b/>
        </w:rPr>
      </w:pPr>
      <w:r w:rsidRPr="009A52F9">
        <w:t xml:space="preserve">Registered </w:t>
      </w:r>
      <w:r>
        <w:t>GTOs</w:t>
      </w:r>
      <w:r w:rsidRPr="009A52F9">
        <w:t xml:space="preserve"> will continue to maintain two employer registrations. The apprentice/trainee registration will require the SAICs of all host employers to whom apprentices and trainees are provided. Remuneration totals, will need to be maintained for each SAIC. </w:t>
      </w:r>
    </w:p>
    <w:p w14:paraId="2350AE01" w14:textId="77777777" w:rsidR="00ED606C" w:rsidRDefault="00ED606C" w:rsidP="005E7B44">
      <w:pPr>
        <w:jc w:val="left"/>
        <w:rPr>
          <w:b/>
        </w:rPr>
      </w:pPr>
    </w:p>
    <w:p w14:paraId="2D9E7DF5" w14:textId="1A2CF367" w:rsidR="005B311E" w:rsidRPr="00055973" w:rsidRDefault="00ED606C" w:rsidP="00FC224B">
      <w:pPr>
        <w:jc w:val="left"/>
        <w:rPr>
          <w:rFonts w:eastAsia="Times New Roman" w:cstheme="minorHAnsi"/>
          <w:b/>
        </w:rPr>
      </w:pPr>
      <w:r w:rsidRPr="009A52F9">
        <w:t xml:space="preserve">SAIC </w:t>
      </w:r>
      <w:r w:rsidRPr="001136D0">
        <w:t>721201</w:t>
      </w:r>
      <w:r w:rsidRPr="009A52F9">
        <w:t xml:space="preserve"> </w:t>
      </w:r>
      <w:r>
        <w:t xml:space="preserve">– </w:t>
      </w:r>
      <w:r w:rsidRPr="009A52F9">
        <w:t>Labour Supply Services</w:t>
      </w:r>
      <w:r>
        <w:t>,</w:t>
      </w:r>
      <w:r w:rsidRPr="009A52F9">
        <w:t xml:space="preserve"> will be applied to the </w:t>
      </w:r>
      <w:r>
        <w:t xml:space="preserve">general </w:t>
      </w:r>
      <w:r w:rsidRPr="009A52F9">
        <w:t xml:space="preserve">employer registration. All claims for apprentices and trainees should be coded against the relevant SAIC corresponding with the host employer location where the </w:t>
      </w:r>
      <w:r w:rsidR="00F85AB1" w:rsidRPr="001136D0">
        <w:t xml:space="preserve">work </w:t>
      </w:r>
      <w:r w:rsidRPr="009A52F9">
        <w:t xml:space="preserve">injury </w:t>
      </w:r>
      <w:r w:rsidR="002F5724">
        <w:t>occurred</w:t>
      </w:r>
      <w:r w:rsidRPr="009A52F9">
        <w:t>.</w:t>
      </w:r>
      <w:bookmarkEnd w:id="9"/>
      <w:bookmarkEnd w:id="10"/>
      <w:bookmarkEnd w:id="11"/>
    </w:p>
    <w:sectPr w:rsidR="005B311E" w:rsidRPr="00055973" w:rsidSect="00D666CA">
      <w:headerReference w:type="first" r:id="rId17"/>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8A457" w14:textId="77777777" w:rsidR="00DA4DB6" w:rsidRDefault="00DA4DB6" w:rsidP="00C051EB">
      <w:r>
        <w:separator/>
      </w:r>
    </w:p>
  </w:endnote>
  <w:endnote w:type="continuationSeparator" w:id="0">
    <w:p w14:paraId="35B70C5C" w14:textId="77777777" w:rsidR="00DA4DB6" w:rsidRDefault="00DA4DB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8C19" w14:textId="77777777" w:rsidR="004A0F7F" w:rsidRDefault="004A0F7F"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11DF" w14:textId="77777777" w:rsidR="00DA4DB6" w:rsidRDefault="00DA4DB6" w:rsidP="00C051EB">
      <w:r>
        <w:separator/>
      </w:r>
    </w:p>
  </w:footnote>
  <w:footnote w:type="continuationSeparator" w:id="0">
    <w:p w14:paraId="69B2476D" w14:textId="77777777" w:rsidR="00DA4DB6" w:rsidRDefault="00DA4DB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FAB3" w14:textId="77777777" w:rsidR="004A0F7F" w:rsidRDefault="004A0F7F" w:rsidP="00C051EB">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6F93" w14:textId="538E70A8" w:rsidR="004A0F7F" w:rsidRPr="00976DE0" w:rsidRDefault="00023865" w:rsidP="0004195A">
    <w:pPr>
      <w:tabs>
        <w:tab w:val="left" w:pos="3422"/>
        <w:tab w:val="center" w:pos="5950"/>
      </w:tabs>
      <w:rPr>
        <w:rFonts w:ascii="Arial" w:hAnsi="Arial" w:cs="Arial"/>
        <w:b/>
        <w:sz w:val="20"/>
        <w:szCs w:val="20"/>
      </w:rPr>
    </w:pPr>
    <w:r>
      <w:rPr>
        <w:noProof/>
        <w:lang w:eastAsia="en-AU"/>
      </w:rPr>
      <w:drawing>
        <wp:anchor distT="0" distB="0" distL="114300" distR="114300" simplePos="0" relativeHeight="251633152" behindDoc="1" locked="0" layoutInCell="1" allowOverlap="1" wp14:anchorId="5B7F7417" wp14:editId="43957391">
          <wp:simplePos x="0" y="0"/>
          <wp:positionH relativeFrom="margin">
            <wp:posOffset>-1577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7E6552">
      <w:tab/>
    </w:r>
    <w:r w:rsidR="0004195A">
      <w:tab/>
    </w:r>
    <w:r w:rsidR="00B9405F" w:rsidRPr="00976DE0">
      <w:rPr>
        <w:rFonts w:ascii="Arial" w:hAnsi="Arial" w:cs="Arial"/>
        <w:b/>
        <w:sz w:val="20"/>
        <w:szCs w:val="20"/>
      </w:rPr>
      <w:t>Public</w:t>
    </w:r>
    <w:r w:rsidR="00911EED" w:rsidRPr="00911EED">
      <w:rPr>
        <w:rFonts w:ascii="Arial" w:hAnsi="Arial" w:cs="Arial"/>
        <w:b/>
        <w:sz w:val="20"/>
        <w:szCs w:val="20"/>
      </w:rPr>
      <w:t>-I1-A1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DE29" w14:textId="77777777" w:rsidR="00C06B7F" w:rsidRDefault="00C06B7F" w:rsidP="007E6552">
    <w:pPr>
      <w:tabs>
        <w:tab w:val="center" w:pos="5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E268E"/>
    <w:multiLevelType w:val="hybridMultilevel"/>
    <w:tmpl w:val="A108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580D58"/>
    <w:multiLevelType w:val="hybridMultilevel"/>
    <w:tmpl w:val="5BEE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DB7345"/>
    <w:multiLevelType w:val="hybridMultilevel"/>
    <w:tmpl w:val="3D8E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165F3C"/>
    <w:multiLevelType w:val="hybridMultilevel"/>
    <w:tmpl w:val="D236DE48"/>
    <w:lvl w:ilvl="0" w:tplc="0C09000F">
      <w:start w:val="1"/>
      <w:numFmt w:val="decimal"/>
      <w:lvlText w:val="%1."/>
      <w:lvlJc w:val="left"/>
      <w:pPr>
        <w:ind w:left="720" w:hanging="360"/>
      </w:pPr>
    </w:lvl>
    <w:lvl w:ilvl="1" w:tplc="0C090019">
      <w:start w:val="1"/>
      <w:numFmt w:val="lowerLetter"/>
      <w:lvlText w:val="%2."/>
      <w:lvlJc w:val="left"/>
      <w:pPr>
        <w:ind w:left="643"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2B6FF3"/>
    <w:multiLevelType w:val="hybridMultilevel"/>
    <w:tmpl w:val="156643C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CB24232"/>
    <w:multiLevelType w:val="hybridMultilevel"/>
    <w:tmpl w:val="3FA642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208DD"/>
    <w:multiLevelType w:val="hybridMultilevel"/>
    <w:tmpl w:val="65F877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4"/>
  </w:num>
  <w:num w:numId="6">
    <w:abstractNumId w:val="11"/>
  </w:num>
  <w:num w:numId="7">
    <w:abstractNumId w:val="2"/>
  </w:num>
  <w:num w:numId="8">
    <w:abstractNumId w:val="7"/>
  </w:num>
  <w:num w:numId="9">
    <w:abstractNumId w:val="8"/>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EB"/>
    <w:rsid w:val="00022867"/>
    <w:rsid w:val="00023865"/>
    <w:rsid w:val="00026514"/>
    <w:rsid w:val="00033B43"/>
    <w:rsid w:val="00041682"/>
    <w:rsid w:val="0004195A"/>
    <w:rsid w:val="000423BB"/>
    <w:rsid w:val="0005789C"/>
    <w:rsid w:val="0007148E"/>
    <w:rsid w:val="000817CF"/>
    <w:rsid w:val="000944C1"/>
    <w:rsid w:val="000A1077"/>
    <w:rsid w:val="000A2634"/>
    <w:rsid w:val="000B5FBF"/>
    <w:rsid w:val="000E4A20"/>
    <w:rsid w:val="000E4E2B"/>
    <w:rsid w:val="00101217"/>
    <w:rsid w:val="001130A0"/>
    <w:rsid w:val="001136D0"/>
    <w:rsid w:val="00133D1D"/>
    <w:rsid w:val="001344C1"/>
    <w:rsid w:val="00140E6B"/>
    <w:rsid w:val="00166EAB"/>
    <w:rsid w:val="0018148A"/>
    <w:rsid w:val="001B2734"/>
    <w:rsid w:val="001D3EB3"/>
    <w:rsid w:val="00224644"/>
    <w:rsid w:val="002366E8"/>
    <w:rsid w:val="00280DBB"/>
    <w:rsid w:val="0028178C"/>
    <w:rsid w:val="00282D45"/>
    <w:rsid w:val="002851E6"/>
    <w:rsid w:val="002D3D68"/>
    <w:rsid w:val="002F1ECF"/>
    <w:rsid w:val="002F5724"/>
    <w:rsid w:val="002F7ADD"/>
    <w:rsid w:val="003037EE"/>
    <w:rsid w:val="0032437A"/>
    <w:rsid w:val="00347F32"/>
    <w:rsid w:val="00355EF6"/>
    <w:rsid w:val="003568C1"/>
    <w:rsid w:val="003A2AF6"/>
    <w:rsid w:val="003A6C8D"/>
    <w:rsid w:val="003B4A0F"/>
    <w:rsid w:val="003E1345"/>
    <w:rsid w:val="004029BC"/>
    <w:rsid w:val="0040429F"/>
    <w:rsid w:val="00421E96"/>
    <w:rsid w:val="004412C3"/>
    <w:rsid w:val="00446A79"/>
    <w:rsid w:val="00456BA5"/>
    <w:rsid w:val="00465407"/>
    <w:rsid w:val="00487BC3"/>
    <w:rsid w:val="00490D71"/>
    <w:rsid w:val="00493F5F"/>
    <w:rsid w:val="004A0F7F"/>
    <w:rsid w:val="004A7723"/>
    <w:rsid w:val="004B57A4"/>
    <w:rsid w:val="004C0D84"/>
    <w:rsid w:val="004D4A8B"/>
    <w:rsid w:val="004E2A8D"/>
    <w:rsid w:val="004F2FF6"/>
    <w:rsid w:val="004F313C"/>
    <w:rsid w:val="004F3210"/>
    <w:rsid w:val="00500305"/>
    <w:rsid w:val="00503D6B"/>
    <w:rsid w:val="005300A7"/>
    <w:rsid w:val="005312F0"/>
    <w:rsid w:val="00535C2A"/>
    <w:rsid w:val="00536036"/>
    <w:rsid w:val="00555C9B"/>
    <w:rsid w:val="00555CF1"/>
    <w:rsid w:val="00571B8A"/>
    <w:rsid w:val="00593C01"/>
    <w:rsid w:val="005B311E"/>
    <w:rsid w:val="005B4BA3"/>
    <w:rsid w:val="005C7630"/>
    <w:rsid w:val="005D4329"/>
    <w:rsid w:val="005E7B44"/>
    <w:rsid w:val="006023EC"/>
    <w:rsid w:val="0060656C"/>
    <w:rsid w:val="006306BF"/>
    <w:rsid w:val="006479E5"/>
    <w:rsid w:val="00674440"/>
    <w:rsid w:val="0068158A"/>
    <w:rsid w:val="006A663F"/>
    <w:rsid w:val="006B4CDC"/>
    <w:rsid w:val="006C6D09"/>
    <w:rsid w:val="007339C0"/>
    <w:rsid w:val="00755524"/>
    <w:rsid w:val="007A337F"/>
    <w:rsid w:val="007A5C13"/>
    <w:rsid w:val="007E1257"/>
    <w:rsid w:val="007E6552"/>
    <w:rsid w:val="0082181E"/>
    <w:rsid w:val="008404C3"/>
    <w:rsid w:val="00853459"/>
    <w:rsid w:val="0085510B"/>
    <w:rsid w:val="00864149"/>
    <w:rsid w:val="00877E88"/>
    <w:rsid w:val="008872BA"/>
    <w:rsid w:val="008A3171"/>
    <w:rsid w:val="008A5511"/>
    <w:rsid w:val="008C0240"/>
    <w:rsid w:val="008C10AD"/>
    <w:rsid w:val="008C33C4"/>
    <w:rsid w:val="008C6DA9"/>
    <w:rsid w:val="008D5F4A"/>
    <w:rsid w:val="00901B3A"/>
    <w:rsid w:val="00911EED"/>
    <w:rsid w:val="00921CEC"/>
    <w:rsid w:val="00923505"/>
    <w:rsid w:val="00926D8F"/>
    <w:rsid w:val="00961317"/>
    <w:rsid w:val="00976DE0"/>
    <w:rsid w:val="00981507"/>
    <w:rsid w:val="009929DF"/>
    <w:rsid w:val="00993FAD"/>
    <w:rsid w:val="009A2B58"/>
    <w:rsid w:val="009A30FA"/>
    <w:rsid w:val="009D1CE4"/>
    <w:rsid w:val="009E0EF5"/>
    <w:rsid w:val="009F0BEB"/>
    <w:rsid w:val="00A227FA"/>
    <w:rsid w:val="00A265A6"/>
    <w:rsid w:val="00A3413A"/>
    <w:rsid w:val="00A52868"/>
    <w:rsid w:val="00A61BE8"/>
    <w:rsid w:val="00A73308"/>
    <w:rsid w:val="00A86F82"/>
    <w:rsid w:val="00A87E7C"/>
    <w:rsid w:val="00A92145"/>
    <w:rsid w:val="00AA40FC"/>
    <w:rsid w:val="00AA5A66"/>
    <w:rsid w:val="00AB0F76"/>
    <w:rsid w:val="00AE1801"/>
    <w:rsid w:val="00AF6CA4"/>
    <w:rsid w:val="00B02335"/>
    <w:rsid w:val="00B341D0"/>
    <w:rsid w:val="00B827C7"/>
    <w:rsid w:val="00B9405F"/>
    <w:rsid w:val="00B963BA"/>
    <w:rsid w:val="00BB47DA"/>
    <w:rsid w:val="00BD755C"/>
    <w:rsid w:val="00BE75ED"/>
    <w:rsid w:val="00C051EB"/>
    <w:rsid w:val="00C06B7F"/>
    <w:rsid w:val="00C14057"/>
    <w:rsid w:val="00C17897"/>
    <w:rsid w:val="00C34374"/>
    <w:rsid w:val="00C365A6"/>
    <w:rsid w:val="00C5532E"/>
    <w:rsid w:val="00C67E1D"/>
    <w:rsid w:val="00C81E20"/>
    <w:rsid w:val="00C850F2"/>
    <w:rsid w:val="00C87CBB"/>
    <w:rsid w:val="00C95D38"/>
    <w:rsid w:val="00CD0614"/>
    <w:rsid w:val="00CE3A8E"/>
    <w:rsid w:val="00D100D1"/>
    <w:rsid w:val="00D166E7"/>
    <w:rsid w:val="00D336EE"/>
    <w:rsid w:val="00D471E2"/>
    <w:rsid w:val="00D54C60"/>
    <w:rsid w:val="00D666CA"/>
    <w:rsid w:val="00D710D0"/>
    <w:rsid w:val="00D72C82"/>
    <w:rsid w:val="00D85AB7"/>
    <w:rsid w:val="00DA4DB6"/>
    <w:rsid w:val="00DC6F83"/>
    <w:rsid w:val="00DD0D58"/>
    <w:rsid w:val="00DD5B08"/>
    <w:rsid w:val="00DE1A0F"/>
    <w:rsid w:val="00DE2B30"/>
    <w:rsid w:val="00DE522D"/>
    <w:rsid w:val="00DE62B9"/>
    <w:rsid w:val="00DF145F"/>
    <w:rsid w:val="00DF65EC"/>
    <w:rsid w:val="00E03798"/>
    <w:rsid w:val="00E06D39"/>
    <w:rsid w:val="00E21938"/>
    <w:rsid w:val="00E31A4F"/>
    <w:rsid w:val="00E45E97"/>
    <w:rsid w:val="00E46395"/>
    <w:rsid w:val="00E749BD"/>
    <w:rsid w:val="00E877AF"/>
    <w:rsid w:val="00EA46FB"/>
    <w:rsid w:val="00EA4E73"/>
    <w:rsid w:val="00EB4F72"/>
    <w:rsid w:val="00EB71D3"/>
    <w:rsid w:val="00ED341D"/>
    <w:rsid w:val="00ED3ADE"/>
    <w:rsid w:val="00ED606C"/>
    <w:rsid w:val="00F0510D"/>
    <w:rsid w:val="00F10ADE"/>
    <w:rsid w:val="00F120E4"/>
    <w:rsid w:val="00F2684C"/>
    <w:rsid w:val="00F435BF"/>
    <w:rsid w:val="00F53049"/>
    <w:rsid w:val="00F63822"/>
    <w:rsid w:val="00F81901"/>
    <w:rsid w:val="00F83188"/>
    <w:rsid w:val="00F85AB1"/>
    <w:rsid w:val="00FC224B"/>
    <w:rsid w:val="00FF75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9677C0F"/>
  <w14:defaultImageDpi w14:val="300"/>
  <w15:docId w15:val="{FABD36F4-C42C-44A0-B3EA-AC8BFBA6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uiPriority w:val="1"/>
    <w:qFormat/>
    <w:rsid w:val="00C5532E"/>
    <w:pPr>
      <w:keepNext/>
      <w:keepLines/>
      <w:jc w:val="left"/>
      <w:outlineLvl w:val="0"/>
    </w:pPr>
    <w:rPr>
      <w:rFonts w:ascii="Source Sans Pro" w:eastAsiaTheme="majorEastAsia" w:hAnsi="Source Sans Pro" w:cstheme="majorBidi"/>
      <w:bCs/>
      <w:color w:val="A21C26"/>
      <w:sz w:val="32"/>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C5532E"/>
    <w:rPr>
      <w:rFonts w:ascii="Source Sans Pro" w:eastAsiaTheme="majorEastAsia" w:hAnsi="Source Sans Pro" w:cstheme="majorBidi"/>
      <w:bCs/>
      <w:color w:val="A21C26"/>
      <w:sz w:val="32"/>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5E7B44"/>
    <w:pPr>
      <w:tabs>
        <w:tab w:val="right" w:leader="dot" w:pos="10359"/>
      </w:tabs>
      <w:spacing w:before="113" w:line="500" w:lineRule="atLeast"/>
    </w:pPr>
    <w:rPr>
      <w:noProof/>
      <w:szCs w:val="22"/>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A52868"/>
    <w:pPr>
      <w:spacing w:after="200" w:line="276" w:lineRule="auto"/>
      <w:ind w:left="720"/>
      <w:contextualSpacing/>
      <w:jc w:val="left"/>
    </w:pPr>
    <w:rPr>
      <w:szCs w:val="22"/>
      <w:lang w:eastAsia="en-AU"/>
    </w:rPr>
  </w:style>
  <w:style w:type="character" w:styleId="CommentReference">
    <w:name w:val="annotation reference"/>
    <w:basedOn w:val="DefaultParagraphFont"/>
    <w:uiPriority w:val="99"/>
    <w:semiHidden/>
    <w:unhideWhenUsed/>
    <w:rsid w:val="00981507"/>
    <w:rPr>
      <w:sz w:val="16"/>
      <w:szCs w:val="16"/>
    </w:rPr>
  </w:style>
  <w:style w:type="paragraph" w:styleId="CommentText">
    <w:name w:val="annotation text"/>
    <w:basedOn w:val="Normal"/>
    <w:link w:val="CommentTextChar"/>
    <w:uiPriority w:val="99"/>
    <w:semiHidden/>
    <w:unhideWhenUsed/>
    <w:rsid w:val="00981507"/>
    <w:pPr>
      <w:spacing w:line="240" w:lineRule="auto"/>
    </w:pPr>
    <w:rPr>
      <w:sz w:val="20"/>
      <w:szCs w:val="20"/>
    </w:rPr>
  </w:style>
  <w:style w:type="character" w:customStyle="1" w:styleId="CommentTextChar">
    <w:name w:val="Comment Text Char"/>
    <w:basedOn w:val="DefaultParagraphFont"/>
    <w:link w:val="CommentText"/>
    <w:uiPriority w:val="99"/>
    <w:semiHidden/>
    <w:rsid w:val="00981507"/>
    <w:rPr>
      <w:sz w:val="20"/>
      <w:szCs w:val="20"/>
    </w:rPr>
  </w:style>
  <w:style w:type="paragraph" w:styleId="CommentSubject">
    <w:name w:val="annotation subject"/>
    <w:basedOn w:val="CommentText"/>
    <w:next w:val="CommentText"/>
    <w:link w:val="CommentSubjectChar"/>
    <w:uiPriority w:val="99"/>
    <w:semiHidden/>
    <w:unhideWhenUsed/>
    <w:rsid w:val="00981507"/>
    <w:rPr>
      <w:b/>
      <w:bCs/>
    </w:rPr>
  </w:style>
  <w:style w:type="character" w:customStyle="1" w:styleId="CommentSubjectChar">
    <w:name w:val="Comment Subject Char"/>
    <w:basedOn w:val="CommentTextChar"/>
    <w:link w:val="CommentSubject"/>
    <w:uiPriority w:val="99"/>
    <w:semiHidden/>
    <w:rsid w:val="00981507"/>
    <w:rPr>
      <w:b/>
      <w:bCs/>
      <w:sz w:val="20"/>
      <w:szCs w:val="20"/>
    </w:rPr>
  </w:style>
  <w:style w:type="paragraph" w:styleId="TOCHeading">
    <w:name w:val="TOC Heading"/>
    <w:basedOn w:val="Heading1"/>
    <w:next w:val="Normal"/>
    <w:uiPriority w:val="39"/>
    <w:semiHidden/>
    <w:unhideWhenUsed/>
    <w:qFormat/>
    <w:rsid w:val="0018148A"/>
    <w:pPr>
      <w:spacing w:before="480" w:line="276" w:lineRule="auto"/>
      <w:outlineLvl w:val="9"/>
    </w:pPr>
    <w:rPr>
      <w:rFonts w:asciiTheme="majorHAnsi" w:hAnsiTheme="majorHAnsi"/>
      <w:b/>
      <w:color w:val="79151C" w:themeColor="accent1" w:themeShade="BF"/>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emium@rtws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twsa.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CMADE7FWUXKN-8-2209</_dlc_DocId>
    <_dlc_DocIdUrl xmlns="2390ccce-7ce2-4a27-bffd-5da01fd4464a">
      <Url>http://nexus/_layouts/DocIdRedir.aspx?ID=CMADE7FWUXKN-8-2209</Url>
      <Description>CMADE7FWUXKN-8-2209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6B3E-191A-4408-8E27-58DB4557CF3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2390ccce-7ce2-4a27-bffd-5da01fd4464a"/>
    <ds:schemaRef ds:uri="http://www.w3.org/XML/1998/namespace"/>
    <ds:schemaRef ds:uri="http://purl.org/dc/dcmitype/"/>
  </ds:schemaRefs>
</ds:datastoreItem>
</file>

<file path=customXml/itemProps2.xml><?xml version="1.0" encoding="utf-8"?>
<ds:datastoreItem xmlns:ds="http://schemas.openxmlformats.org/officeDocument/2006/customXml" ds:itemID="{37FD8319-01EB-45F1-A630-8D208C85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DC906-288D-4480-A915-9848CEA8C063}">
  <ds:schemaRefs>
    <ds:schemaRef ds:uri="http://schemas.microsoft.com/sharepoint/events"/>
  </ds:schemaRefs>
</ds:datastoreItem>
</file>

<file path=customXml/itemProps4.xml><?xml version="1.0" encoding="utf-8"?>
<ds:datastoreItem xmlns:ds="http://schemas.openxmlformats.org/officeDocument/2006/customXml" ds:itemID="{B6E63968-7806-4D46-81C2-10D0E5A3C014}">
  <ds:schemaRefs>
    <ds:schemaRef ds:uri="http://schemas.microsoft.com/sharepoint/v3/contenttype/forms"/>
  </ds:schemaRefs>
</ds:datastoreItem>
</file>

<file path=customXml/itemProps5.xml><?xml version="1.0" encoding="utf-8"?>
<ds:datastoreItem xmlns:ds="http://schemas.openxmlformats.org/officeDocument/2006/customXml" ds:itemID="{DA7D14BB-C341-4564-9046-3414E021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996</Words>
  <Characters>5254</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Employment services (labour supply/labour hire) guidelines</vt:lpstr>
    </vt:vector>
  </TitlesOfParts>
  <Company>ReturnToWorkSA</Company>
  <LinksUpToDate>false</LinksUpToDate>
  <CharactersWithSpaces>6237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(labour supply/labour hire) guidelines</dc:title>
  <dc:subject>Administration requirements for labour hire/labour supply businesses</dc:subject>
  <dc:creator>ReturnToWorkSA</dc:creator>
  <cp:keywords>labour hire, labour supply, employment services,</cp:keywords>
  <cp:lastModifiedBy>Goldie, Emily</cp:lastModifiedBy>
  <cp:revision>3</cp:revision>
  <cp:lastPrinted>2021-04-07T00:44:00Z</cp:lastPrinted>
  <dcterms:created xsi:type="dcterms:W3CDTF">2021-04-07T01:24:00Z</dcterms:created>
  <dcterms:modified xsi:type="dcterms:W3CDTF">2021-04-07T01:30:00Z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4e27c238-c9b1-4471-a1f2-cfcdbce97754</vt:lpwstr>
  </property>
  <property fmtid="{D5CDD505-2E9C-101B-9397-08002B2CF9AE}" pid="3" name="ContentTypeId">
    <vt:lpwstr>0x0101003E4EF8F25723974FA257E6768FA33D50</vt:lpwstr>
  </property>
</Properties>
</file>