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017858187" w:edGrp="everyone"/>
    <w:p w14:paraId="3DC565E1" w14:textId="2BB57A0D" w:rsidR="002A4DB1" w:rsidRPr="002A4DB1" w:rsidRDefault="00D82AF4" w:rsidP="002A4DB1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572DA910E9348AEB6DEC9A9DBE4E9F2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2A4DB1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017858187"/>
    </w:p>
    <w:p w14:paraId="4E9B9519" w14:textId="77777777" w:rsidR="002A4DB1" w:rsidRDefault="002A4DB1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62D84492" w:rsidR="00BE6DDE" w:rsidRPr="00C86303" w:rsidRDefault="000D6737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Physiotherapy </w:t>
      </w:r>
      <w:r w:rsidR="005615F9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3AE3F9A9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F6027C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 be delivered within a practice,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 may be charged for using the PTMP 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11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343801" w:rsidRPr="00C86303" w14:paraId="3DC41C55" w14:textId="77777777" w:rsidTr="00343801">
        <w:trPr>
          <w:trHeight w:val="284"/>
        </w:trPr>
        <w:tc>
          <w:tcPr>
            <w:tcW w:w="1582" w:type="dxa"/>
            <w:gridSpan w:val="3"/>
            <w:tcBorders>
              <w:right w:val="nil"/>
            </w:tcBorders>
          </w:tcPr>
          <w:p w14:paraId="33F48F95" w14:textId="6A5D6DB9" w:rsidR="00343801" w:rsidRPr="00C86303" w:rsidRDefault="00C20E09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343801" w:rsidRPr="00C86303" w:rsidRDefault="0034380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36C0AF1E" w14:textId="77777777" w:rsidR="00343801" w:rsidRPr="00C86303" w:rsidRDefault="00343801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14:paraId="7D0932CC" w14:textId="64EEC321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A5E4847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  </w:t>
            </w:r>
          </w:p>
        </w:tc>
      </w:tr>
      <w:tr w:rsidR="008F4AD2" w:rsidRPr="00C86303" w14:paraId="6C9F10A9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</w:tcPr>
          <w:p w14:paraId="6CFB8728" w14:textId="03644F7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7D09F6" w14:textId="52EA45B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FF3E2BB" w14:textId="00320D15"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0A4DFAE6" w14:textId="609675F2"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14:paraId="0B6173EE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0B4B12F0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4B625474" w14:textId="61B42E58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726E981F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14:paraId="63E60BD9" w14:textId="2D3727EA"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14:paraId="3CD59C74" w14:textId="77777777" w:rsidTr="00D50FDD"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34A91ABF" w14:textId="232650EC"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5673EE72" w14:textId="77777777"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388F7C2F" w14:textId="6F537622"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14:paraId="739BD8B5" w14:textId="5BF6C4D9"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5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614B172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D8496A" w:rsidRPr="00E0224D">
              <w:rPr>
                <w:rFonts w:asciiTheme="minorHAnsi" w:hAnsiTheme="minorHAnsi" w:cs="Arial"/>
                <w:spacing w:val="0"/>
                <w:szCs w:val="17"/>
                <w:lang w:val="en-AU"/>
              </w:rPr>
              <w:t>(including exercise and group sessions)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139"/>
        <w:gridCol w:w="20"/>
        <w:gridCol w:w="2552"/>
        <w:gridCol w:w="166"/>
        <w:gridCol w:w="467"/>
        <w:gridCol w:w="22"/>
        <w:gridCol w:w="33"/>
        <w:gridCol w:w="724"/>
        <w:gridCol w:w="131"/>
        <w:gridCol w:w="393"/>
        <w:gridCol w:w="27"/>
        <w:gridCol w:w="580"/>
        <w:gridCol w:w="1224"/>
        <w:gridCol w:w="1178"/>
        <w:gridCol w:w="1414"/>
      </w:tblGrid>
      <w:tr w:rsidR="000A1631" w:rsidRPr="00C86303" w14:paraId="0883930D" w14:textId="77777777" w:rsidTr="00BD1D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3E8DF09C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0A21AA8D" w:rsidR="000A1631" w:rsidRPr="00C86303" w:rsidRDefault="006549FC" w:rsidP="006549FC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3D0BE888" w14:textId="77777777" w:rsidTr="00633DDB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625CD" w14:textId="22B5E274" w:rsidR="000A1631" w:rsidRPr="00C86303" w:rsidRDefault="00D84652" w:rsidP="00D8465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24D507E2" w14:textId="797B842B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B9C3DD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8E2CC1A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0CE48486" w14:textId="44A541CE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35BCB75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23D3247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62B574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77C01B6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1FE82BBE" w14:textId="6600B703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49D4C64A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1FBCBE24" w14:textId="4A9B36FD" w:rsidR="000A1631" w:rsidRPr="00C86303" w:rsidRDefault="00D84652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14:paraId="26D72380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131" w:type="dxa"/>
            <w:gridSpan w:val="4"/>
            <w:vAlign w:val="center"/>
          </w:tcPr>
          <w:p w14:paraId="2679B6B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224" w:type="dxa"/>
            <w:vAlign w:val="center"/>
          </w:tcPr>
          <w:p w14:paraId="2663AD2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78" w:type="dxa"/>
            <w:vAlign w:val="center"/>
          </w:tcPr>
          <w:p w14:paraId="58F671C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414" w:type="dxa"/>
            <w:vAlign w:val="center"/>
          </w:tcPr>
          <w:p w14:paraId="0176E8FC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32E96360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02C7EE50" w14:textId="14C0F133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2" w:type="dxa"/>
            <w:gridSpan w:val="5"/>
            <w:vAlign w:val="center"/>
          </w:tcPr>
          <w:p w14:paraId="4B0E217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131" w:type="dxa"/>
            <w:gridSpan w:val="4"/>
            <w:vAlign w:val="center"/>
          </w:tcPr>
          <w:p w14:paraId="7825D69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224" w:type="dxa"/>
            <w:vAlign w:val="center"/>
          </w:tcPr>
          <w:p w14:paraId="5EA6A7A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178" w:type="dxa"/>
            <w:vAlign w:val="center"/>
          </w:tcPr>
          <w:p w14:paraId="3A7AF6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414" w:type="dxa"/>
            <w:vAlign w:val="center"/>
          </w:tcPr>
          <w:p w14:paraId="1A5B12B5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5DE6" w14:textId="77777777" w:rsidTr="00BD1DB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A1F7712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5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392F4240" w14:textId="48989D4B" w:rsidR="000A1631" w:rsidRPr="00C86303" w:rsidRDefault="006549FC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35043761" w14:textId="77777777" w:rsidTr="00633DDB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FF70103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D6EA1" w14:textId="322F8FFB" w:rsidR="000A1631" w:rsidRPr="00C86303" w:rsidRDefault="00D84652" w:rsidP="006A127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Outcome measures used (recommend </w:t>
            </w:r>
            <w:r w:rsidR="006A127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≥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2)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49C9F41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63A551B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F15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80DB78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6FBBD4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7DCD5FB9" w14:textId="51EEAD00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4ADE341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4981482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FBA967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342AAB2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63F47D89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ECDEC0D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2FB559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2B70573F" w14:textId="6618092A" w:rsidR="000A1631" w:rsidRPr="00C86303" w:rsidRDefault="00D84652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FCFDEC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34A18E4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DBC61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E4AE56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A4E743C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7E45604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241A561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7CE588C8" w14:textId="1F0E4A35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CBD6D9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5A2253A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1F136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3AC4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C843B50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82AF4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BD1DB4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6466B8F9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5"/>
            <w:tcBorders>
              <w:top w:val="nil"/>
            </w:tcBorders>
            <w:shd w:val="clear" w:color="auto" w:fill="9A9A9A"/>
          </w:tcPr>
          <w:p w14:paraId="4370DCCD" w14:textId="291F3956" w:rsidR="00676EFE" w:rsidRPr="00C86303" w:rsidRDefault="00F5005E" w:rsidP="00A6593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A6593D" w:rsidRPr="00754019">
              <w:rPr>
                <w:rFonts w:asciiTheme="minorHAnsi" w:hAnsiTheme="minorHAnsi" w:cs="Arial"/>
                <w:spacing w:val="0"/>
                <w:sz w:val="18"/>
                <w:szCs w:val="18"/>
              </w:rPr>
              <w:t>(short and long term)</w:t>
            </w:r>
            <w:r w:rsidR="00A6593D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305B94" w:rsidRPr="00C86303" w14:paraId="1F126FFA" w14:textId="77777777" w:rsidTr="00633DDB">
        <w:tc>
          <w:tcPr>
            <w:tcW w:w="563" w:type="dxa"/>
            <w:vMerge/>
            <w:shd w:val="clear" w:color="auto" w:fill="A21C26"/>
          </w:tcPr>
          <w:p w14:paraId="5CEF05B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vAlign w:val="center"/>
          </w:tcPr>
          <w:p w14:paraId="58BBC501" w14:textId="3F9ABE8B" w:rsidR="0010031B" w:rsidRPr="00C86303" w:rsidRDefault="00620219" w:rsidP="0010031B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5"/>
            <w:vAlign w:val="bottom"/>
          </w:tcPr>
          <w:p w14:paraId="36818AA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6"/>
          </w:tcPr>
          <w:p w14:paraId="22B234D1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29A0F637" w14:textId="58151379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078CDDB8" w14:textId="77777777" w:rsidTr="00BD1DB4">
        <w:tc>
          <w:tcPr>
            <w:tcW w:w="563" w:type="dxa"/>
            <w:vMerge/>
            <w:shd w:val="clear" w:color="auto" w:fill="A21C26"/>
          </w:tcPr>
          <w:p w14:paraId="215E950D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DFBE8CC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488D54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506B28E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3A0C5E5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216D57E" w14:textId="77777777" w:rsidTr="00BD1DB4">
        <w:tc>
          <w:tcPr>
            <w:tcW w:w="563" w:type="dxa"/>
            <w:vMerge/>
            <w:shd w:val="clear" w:color="auto" w:fill="A21C26"/>
          </w:tcPr>
          <w:p w14:paraId="42229DB5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241EBBE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508F5A1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03C4094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12A43F2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CAE2735" w14:textId="77777777" w:rsidTr="00BD1DB4">
        <w:tc>
          <w:tcPr>
            <w:tcW w:w="563" w:type="dxa"/>
            <w:vMerge/>
            <w:shd w:val="clear" w:color="auto" w:fill="A21C26"/>
          </w:tcPr>
          <w:p w14:paraId="010909F6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</w:tcPr>
          <w:p w14:paraId="4A1AF53E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CFC4E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14:paraId="07C1EE6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bottom w:val="single" w:sz="4" w:space="0" w:color="auto"/>
            </w:tcBorders>
          </w:tcPr>
          <w:p w14:paraId="35E27BA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BD1DB4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5022F3EB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5"/>
            <w:shd w:val="clear" w:color="auto" w:fill="D1DA28"/>
            <w:vAlign w:val="center"/>
          </w:tcPr>
          <w:p w14:paraId="67F46C24" w14:textId="353A02C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BD1DB4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D41B43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5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BD1DB4">
        <w:tc>
          <w:tcPr>
            <w:tcW w:w="563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5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343801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5"/>
            <w:tcBorders>
              <w:bottom w:val="single" w:sz="4" w:space="0" w:color="auto"/>
            </w:tcBorders>
            <w:shd w:val="clear" w:color="auto" w:fill="9A9A9A"/>
          </w:tcPr>
          <w:p w14:paraId="0CAC64DC" w14:textId="77777777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Treating physiotherapist’s details</w:t>
            </w:r>
          </w:p>
        </w:tc>
      </w:tr>
      <w:tr w:rsidR="00305B94" w:rsidRPr="00C86303" w14:paraId="1C83C434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3" w:type="dxa"/>
            <w:gridSpan w:val="5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4"/>
            <w:tcBorders>
              <w:left w:val="nil"/>
              <w:bottom w:val="single" w:sz="4" w:space="0" w:color="auto"/>
            </w:tcBorders>
          </w:tcPr>
          <w:p w14:paraId="59EDF8D3" w14:textId="3E78AA9D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6A5628" w:rsidRPr="00C86303" w14:paraId="1F3D928D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68ADBBF1" w14:textId="77777777" w:rsidR="006A5628" w:rsidRPr="00C86303" w:rsidRDefault="006A5628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E2C1B2C" w14:textId="095EA4C7" w:rsidR="006A5628" w:rsidRPr="00D3500D" w:rsidRDefault="006A5628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91DC4E9" w14:textId="131B8879" w:rsidR="006A5628" w:rsidRPr="00C86303" w:rsidRDefault="00BD1DB4" w:rsidP="00BD1DB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1FC24F" w14:textId="7A116BBA" w:rsidR="006A5628" w:rsidRPr="00C86303" w:rsidRDefault="00BD1DB4" w:rsidP="00D3500D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396" w:type="dxa"/>
            <w:gridSpan w:val="4"/>
            <w:tcBorders>
              <w:left w:val="nil"/>
              <w:bottom w:val="single" w:sz="4" w:space="0" w:color="auto"/>
            </w:tcBorders>
          </w:tcPr>
          <w:p w14:paraId="52D3B7C3" w14:textId="65F208D9" w:rsidR="006A5628" w:rsidRPr="00C86303" w:rsidRDefault="00BD1DB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343801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6A47BE58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626AF432" w14:textId="77777777" w:rsidTr="006A5628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6"/>
            <w:shd w:val="clear" w:color="auto" w:fill="F2F2F2" w:themeFill="background1" w:themeFillShade="F2"/>
          </w:tcPr>
          <w:p w14:paraId="2CB3468E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74A6719A" w14:textId="1169D66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physiotherapist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2B7C9216" w14:textId="22ED6271" w:rsidR="00790321" w:rsidRPr="00722555" w:rsidRDefault="005615F9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Plans</w:t>
            </w:r>
            <w:r w:rsidR="00F174D8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6A00BC5C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165901F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FAD8007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6E156CD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46FCC43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14:paraId="5A0EABA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394706B7" w14:textId="370E4DF0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74D96688" w14:textId="7D3EA007" w:rsidR="003936B4" w:rsidRPr="00C86303" w:rsidRDefault="00DD2385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</w:p>
              </w:tc>
              <w:tc>
                <w:tcPr>
                  <w:tcW w:w="3119" w:type="dxa"/>
                  <w:hideMark/>
                </w:tcPr>
                <w:p w14:paraId="533F5742" w14:textId="69833EA6" w:rsidR="003936B4" w:rsidRPr="00C86303" w:rsidRDefault="00D82AF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="00D820C3" w:rsidRPr="00D820C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0034F86" w14:textId="5E5F6F05" w:rsidR="003936B4" w:rsidRPr="00C86303" w:rsidRDefault="00D82AF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="003936B4"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22206CC3" w14:textId="76738CEA"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1A4EAADE" w14:textId="77777777" w:rsidR="00D31943" w:rsidRDefault="00D31943" w:rsidP="00143076">
      <w:pPr>
        <w:rPr>
          <w:rFonts w:asciiTheme="minorHAnsi" w:hAnsiTheme="minorHAnsi" w:cs="Arial"/>
          <w:sz w:val="18"/>
          <w:szCs w:val="20"/>
          <w:lang w:val="en-AU" w:eastAsia="en-AU"/>
        </w:rPr>
        <w:sectPr w:rsidR="00D31943" w:rsidSect="00F91ECF">
          <w:headerReference w:type="default" r:id="rId11"/>
          <w:type w:val="continuous"/>
          <w:pgSz w:w="11920" w:h="16840"/>
          <w:pgMar w:top="-426" w:right="640" w:bottom="280" w:left="460" w:header="360" w:footer="348" w:gutter="0"/>
          <w:cols w:space="720"/>
        </w:sectPr>
      </w:pPr>
    </w:p>
    <w:p w14:paraId="56FDD4CC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2D98141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4D409113" w14:textId="77777777" w:rsidR="00D31943" w:rsidRPr="00C8630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34017175" w14:textId="77777777" w:rsidR="00143076" w:rsidRPr="00D50FDD" w:rsidRDefault="00143076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0"/>
          <w:szCs w:val="20"/>
        </w:rPr>
      </w:pPr>
    </w:p>
    <w:p w14:paraId="45830CAD" w14:textId="5DF244BD" w:rsidR="00ED215F" w:rsidRPr="00D50FDD" w:rsidRDefault="00261502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Physiotherapy: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5C153C8D" w14:textId="1982D2C7" w:rsidR="00733A8A" w:rsidRPr="00475328" w:rsidRDefault="00733A8A" w:rsidP="00D50FDD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E36E6D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="00E36E6D" w:rsidRPr="00E36E6D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 w:rsidR="00E36E6D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04994F36" w14:textId="77777777" w:rsidR="00B7391C" w:rsidRDefault="00B7391C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42C26021" w14:textId="77777777" w:rsidR="001D55A4" w:rsidRPr="001D55A4" w:rsidRDefault="001D55A4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14:paraId="494A13F5" w14:textId="77777777" w:rsidR="001D55A4" w:rsidRPr="001D55A4" w:rsidRDefault="001D55A4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39EC7E10" w14:textId="2E3253A6" w:rsidR="001D55A4" w:rsidRPr="001D55A4" w:rsidRDefault="001D55A4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7A66B4EB" w14:textId="77777777" w:rsidR="009D1B29" w:rsidRPr="00D50FDD" w:rsidRDefault="009D1B29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6124FC8B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143076" w:rsidRPr="0018629A" w14:paraId="273B8ADF" w14:textId="77777777" w:rsidTr="00143076">
        <w:tc>
          <w:tcPr>
            <w:tcW w:w="2802" w:type="dxa"/>
            <w:vMerge w:val="restart"/>
            <w:shd w:val="clear" w:color="auto" w:fill="56565A"/>
            <w:vAlign w:val="center"/>
          </w:tcPr>
          <w:p w14:paraId="49033BEA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1C1E6A8F" w14:textId="77777777" w:rsidR="00143076" w:rsidRPr="00D50FDD" w:rsidRDefault="00143076" w:rsidP="0014307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1CA9640E" w14:textId="77777777" w:rsidR="00143076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55EAAEAA" w14:textId="297036E4" w:rsidR="001D55A4" w:rsidRPr="00D50FDD" w:rsidRDefault="001D55A4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(frequency, duration, load, postures </w:t>
            </w:r>
            <w:proofErr w:type="spellStart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etc</w:t>
            </w:r>
            <w:proofErr w:type="spellEnd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)</w:t>
            </w:r>
          </w:p>
        </w:tc>
      </w:tr>
      <w:tr w:rsidR="00143076" w:rsidRPr="0018629A" w14:paraId="754D8ACF" w14:textId="77777777" w:rsidTr="00143076">
        <w:tc>
          <w:tcPr>
            <w:tcW w:w="2802" w:type="dxa"/>
            <w:vMerge/>
          </w:tcPr>
          <w:p w14:paraId="324B620E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10FD9326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6B02C708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649A80E1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164F2510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5565C1EC" w14:textId="77777777" w:rsidTr="00143076">
        <w:tc>
          <w:tcPr>
            <w:tcW w:w="2802" w:type="dxa"/>
            <w:vAlign w:val="center"/>
          </w:tcPr>
          <w:p w14:paraId="3AD329A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51F1A849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ED1D05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1232489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E177810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723E1AC2" w14:textId="77777777" w:rsidTr="00143076">
        <w:tc>
          <w:tcPr>
            <w:tcW w:w="2802" w:type="dxa"/>
            <w:vAlign w:val="center"/>
          </w:tcPr>
          <w:p w14:paraId="3BCD58D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4FD635B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7D70F0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069960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DAD73B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26F2CF6C" w14:textId="77777777" w:rsidTr="00143076">
        <w:tc>
          <w:tcPr>
            <w:tcW w:w="2802" w:type="dxa"/>
            <w:vAlign w:val="center"/>
          </w:tcPr>
          <w:p w14:paraId="5395836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29DEFB3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A58E71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FA64355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871F5E2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0D51161F" w14:textId="77777777" w:rsidTr="00143076">
        <w:tc>
          <w:tcPr>
            <w:tcW w:w="2802" w:type="dxa"/>
            <w:vAlign w:val="center"/>
          </w:tcPr>
          <w:p w14:paraId="4C0C206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0844C64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1781D23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802A52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886900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2117953B" w14:textId="77777777" w:rsidTr="00143076">
        <w:tc>
          <w:tcPr>
            <w:tcW w:w="2802" w:type="dxa"/>
            <w:vAlign w:val="center"/>
          </w:tcPr>
          <w:p w14:paraId="7ACA5D1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4062B75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620590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205166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839164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494A01D" w14:textId="77777777" w:rsidTr="00143076">
        <w:tc>
          <w:tcPr>
            <w:tcW w:w="2802" w:type="dxa"/>
            <w:vAlign w:val="center"/>
          </w:tcPr>
          <w:p w14:paraId="20C4B53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35684B4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D1CD64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654784B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197B8A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1B0AC569" w14:textId="77777777" w:rsidTr="00143076">
        <w:tc>
          <w:tcPr>
            <w:tcW w:w="2802" w:type="dxa"/>
            <w:vAlign w:val="center"/>
          </w:tcPr>
          <w:p w14:paraId="44CF352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5C36FC7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4810500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4A9B6A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DD1F759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1BF971B3" w14:textId="77777777" w:rsidTr="00143076">
        <w:tc>
          <w:tcPr>
            <w:tcW w:w="2802" w:type="dxa"/>
            <w:vAlign w:val="center"/>
          </w:tcPr>
          <w:p w14:paraId="074409D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583A358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C244D4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7B4FFA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5C043E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F53995B" w14:textId="77777777" w:rsidTr="00143076">
        <w:tc>
          <w:tcPr>
            <w:tcW w:w="2802" w:type="dxa"/>
            <w:vAlign w:val="center"/>
          </w:tcPr>
          <w:p w14:paraId="4B8B9AC5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45BD60F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D3EB98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A6148C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1323CC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307B7C5" w14:textId="77777777" w:rsidTr="00143076">
        <w:tc>
          <w:tcPr>
            <w:tcW w:w="2802" w:type="dxa"/>
            <w:vAlign w:val="center"/>
          </w:tcPr>
          <w:p w14:paraId="052F0ED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79589B8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75372F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76D6CC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BF2F75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4B542F7E" w14:textId="77777777" w:rsidTr="00143076">
        <w:tc>
          <w:tcPr>
            <w:tcW w:w="2802" w:type="dxa"/>
            <w:vAlign w:val="center"/>
          </w:tcPr>
          <w:p w14:paraId="4A21E173" w14:textId="43B85B5F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10D2CD4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21AB242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53532B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4E68A4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6A810AC0" w14:textId="77777777" w:rsidTr="00143076">
        <w:tc>
          <w:tcPr>
            <w:tcW w:w="2802" w:type="dxa"/>
            <w:vAlign w:val="center"/>
          </w:tcPr>
          <w:p w14:paraId="77AEE34A" w14:textId="1296208F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0B528B0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8ABD91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73B5245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7412DA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73865298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76B2C83A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6B99A638" w14:textId="7604A6C0" w:rsidR="007F1639" w:rsidRPr="00D50FDD" w:rsidRDefault="00143076" w:rsidP="00143076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proofErr w:type="gramStart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proofErr w:type="gramEnd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my opinion, recovery will be assisted by incorporating work </w:t>
      </w:r>
      <w:r w:rsidR="009D1B29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1F6349B9" w14:textId="46DB0383" w:rsidR="00261502" w:rsidRDefault="007F1639" w:rsidP="00FA7EA3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heck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as appropriate) </w:t>
      </w:r>
    </w:p>
    <w:p w14:paraId="4C14E06B" w14:textId="77777777" w:rsidR="00261502" w:rsidRPr="001D55A4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373C3EBE" w14:textId="17D44EAD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14:paraId="1D3FC0AA" w14:textId="77777777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31CEF1BB" w14:textId="77777777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1386D669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pgSz w:w="11920" w:h="16840"/>
          <w:pgMar w:top="-426" w:right="640" w:bottom="280" w:left="460" w:header="360" w:footer="348" w:gutter="0"/>
          <w:cols w:space="720"/>
        </w:sectPr>
      </w:pPr>
      <w:bookmarkStart w:id="16" w:name="_GoBack"/>
      <w:bookmarkEnd w:id="16"/>
    </w:p>
    <w:p w14:paraId="31C7F5F6" w14:textId="214812EF" w:rsidR="004879F1" w:rsidRPr="00D50FDD" w:rsidRDefault="004879F1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 xml:space="preserve">Physiotherapy 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77A5D54F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Physiotherapy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by the treating physiotherapist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1F4238AA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PTMP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3F069A91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C172F5">
        <w:rPr>
          <w:rFonts w:asciiTheme="minorHAnsi" w:hAnsiTheme="minorHAnsi" w:cs="Arial"/>
          <w:b/>
          <w:spacing w:val="0"/>
          <w:sz w:val="17"/>
          <w:szCs w:val="17"/>
        </w:rPr>
        <w:t xml:space="preserve">Physiotherapy </w:t>
      </w:r>
      <w:r w:rsidR="00F174D8">
        <w:rPr>
          <w:rFonts w:asciiTheme="minorHAnsi" w:hAnsiTheme="minorHAnsi" w:cs="Arial"/>
          <w:b/>
          <w:spacing w:val="0"/>
          <w:sz w:val="17"/>
          <w:szCs w:val="17"/>
        </w:rPr>
        <w:t>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7370C35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29B12492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36E6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36E56784" w14:textId="55DA599E" w:rsidR="000035C9" w:rsidRPr="00D50FDD" w:rsidRDefault="00AE29B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physiotherapist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of physiotherapy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14:paraId="5A4B3669" w14:textId="5CE91313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F602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1139DA1A" w14:textId="39D8E94C" w:rsidR="00AE29BB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long subsequent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restricted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consultations;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all individual an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d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group aquatic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exercise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physiotherapy sessions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,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 w:rsidR="0044156E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workplace visits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14:paraId="47893D02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700AAC1D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D59B5D" w14:textId="63E5056F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055E37AA" w14:textId="208EE69F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If p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hysiotherapy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the physiotherapist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7AFBC196" w14:textId="77777777" w:rsidR="001A76A7" w:rsidRPr="0059605D" w:rsidRDefault="001A76A7" w:rsidP="001A76A7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273E9F7D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28794BF6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Identification of risk factors early in the assessment phase should inform and guide the physiotherapist’s treatment.</w:t>
            </w:r>
          </w:p>
          <w:p w14:paraId="5063F621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25E6410F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0D5A939A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66DD226E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4C7ECB99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37558D2A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178E0DD5" w14:textId="77777777" w:rsidR="001A76A7" w:rsidRDefault="001A76A7" w:rsidP="001A76A7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4CE91813" w14:textId="3FB56DF5" w:rsidR="002515E7" w:rsidRPr="00D50FDD" w:rsidRDefault="002515E7" w:rsidP="001A76A7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5C68E51A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F4E2D0F" w14:textId="479C73A1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42AD7A84" w14:textId="01EBFF8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14:paraId="58EE42E5" w14:textId="1D3D1E6A" w:rsidR="002515E7" w:rsidRPr="00C5039C" w:rsidRDefault="00311A6E" w:rsidP="00C5039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14:paraId="342441E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244D094A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CE671D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Physiotherapy goals should relate to function and return to work. </w:t>
            </w:r>
          </w:p>
          <w:p w14:paraId="1004D644" w14:textId="4C317C36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Early and collaborative goal setting ensures that the patient and physiotherapist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4C568552" w14:textId="45F02658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2E458710" w14:textId="1570A1E3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Goals should be specific, measurable, appropriate,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relevant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C5B3659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physiotherapy goals include: </w:t>
            </w:r>
          </w:p>
          <w:p w14:paraId="1240BD64" w14:textId="0F51F2FC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40BB85C8" w14:textId="1F6D515C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5828233B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58AE5CA0" w14:textId="60A710F7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physiotherapist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60C697F6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190F1DB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60173964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physiotherapist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physiotherapist’s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7601A264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4A076EE7" w14:textId="37BFDA34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A367973" w14:textId="38E7A14F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5F255736" w14:textId="4DDD50FC" w:rsidR="00063085" w:rsidRPr="00C86303" w:rsidRDefault="006A5628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7C124BBC">
            <wp:simplePos x="0" y="0"/>
            <wp:positionH relativeFrom="column">
              <wp:posOffset>5539487</wp:posOffset>
            </wp:positionH>
            <wp:positionV relativeFrom="paragraph">
              <wp:posOffset>6728903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96E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3BE1D3CF">
                <wp:simplePos x="0" y="0"/>
                <wp:positionH relativeFrom="margin">
                  <wp:align>left</wp:align>
                </wp:positionH>
                <wp:positionV relativeFrom="paragraph">
                  <wp:posOffset>6618327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proofErr w:type="spellStart"/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14:paraId="3ACCEF6F" w14:textId="672F9CE8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="006A5628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1C0EC4D3" w:rsidR="00834F22" w:rsidRPr="000637B1" w:rsidRDefault="00D82AF4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3" w:history="1">
                              <w:r w:rsidR="006A5628" w:rsidRPr="00C51ED1">
                                <w:rPr>
                                  <w:rStyle w:val="Hyperlink"/>
                                  <w:rFonts w:asciiTheme="minorHAnsi" w:hAnsiTheme="minorHAns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64EB4D03" w14:textId="77777777" w:rsidR="00834F22" w:rsidRPr="000637B1" w:rsidRDefault="00D82AF4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 w:rsidR="00834F22"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2018</w:t>
                            </w:r>
                          </w:p>
                          <w:p w14:paraId="52FEE970" w14:textId="417EC06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6D0B85">
                              <w:rPr>
                                <w:rFonts w:asciiTheme="minorHAnsi" w:hAnsiTheme="minorHAnsi"/>
                                <w:spacing w:val="0"/>
                              </w:rPr>
                              <w:t>June 2018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1.15pt;width:167.25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</w:p>
                    <w:p w14:paraId="3ACCEF6F" w14:textId="672F9CE8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="006A5628"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1C0EC4D3" w:rsidR="00834F22" w:rsidRPr="000637B1" w:rsidRDefault="006D0B85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16" w:history="1">
                        <w:r w:rsidR="006A5628" w:rsidRPr="00C51ED1">
                          <w:rPr>
                            <w:rStyle w:val="Hyperlink"/>
                            <w:rFonts w:asciiTheme="minorHAnsi" w:hAnsiTheme="minorHAns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64EB4D03" w14:textId="77777777" w:rsidR="00834F22" w:rsidRPr="000637B1" w:rsidRDefault="006D0B85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17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>© ReturnToWorkSA 2018</w:t>
                      </w:r>
                    </w:p>
                    <w:p w14:paraId="52FEE970" w14:textId="417EC06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6D0B85">
                        <w:rPr>
                          <w:rFonts w:asciiTheme="minorHAnsi" w:hAnsiTheme="minorHAnsi"/>
                          <w:spacing w:val="0"/>
                        </w:rPr>
                        <w:t>June 2018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C86303" w:rsidSect="00F32331">
      <w:headerReference w:type="first" r:id="rId18"/>
      <w:type w:val="continuous"/>
      <w:pgSz w:w="11906" w:h="16838"/>
      <w:pgMar w:top="397" w:right="566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639C" w14:textId="77777777" w:rsidR="00834F22" w:rsidRDefault="00834F22" w:rsidP="00B51F4B">
      <w:r>
        <w:separator/>
      </w:r>
    </w:p>
  </w:endnote>
  <w:endnote w:type="continuationSeparator" w:id="0">
    <w:p w14:paraId="14D77C63" w14:textId="77777777" w:rsidR="00834F22" w:rsidRDefault="00834F22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8512" w14:textId="77777777" w:rsidR="00834F22" w:rsidRDefault="00834F22" w:rsidP="00B51F4B">
      <w:r>
        <w:separator/>
      </w:r>
    </w:p>
  </w:footnote>
  <w:footnote w:type="continuationSeparator" w:id="0">
    <w:p w14:paraId="133E094E" w14:textId="77777777" w:rsidR="00834F22" w:rsidRDefault="00834F22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DE37" w14:textId="77777777"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031B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77A0A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3E3E"/>
    <w:rsid w:val="001A45C4"/>
    <w:rsid w:val="001A4DFC"/>
    <w:rsid w:val="001A5774"/>
    <w:rsid w:val="001A71BF"/>
    <w:rsid w:val="001A71F7"/>
    <w:rsid w:val="001A76A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55A4"/>
    <w:rsid w:val="001D68E7"/>
    <w:rsid w:val="001D7B0D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273EE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512C7"/>
    <w:rsid w:val="002515E7"/>
    <w:rsid w:val="002518E1"/>
    <w:rsid w:val="00252296"/>
    <w:rsid w:val="00252BCC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A4DB1"/>
    <w:rsid w:val="002B120E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3801"/>
    <w:rsid w:val="00345AB3"/>
    <w:rsid w:val="0034703C"/>
    <w:rsid w:val="003529EE"/>
    <w:rsid w:val="00352AD6"/>
    <w:rsid w:val="003537CC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5D17"/>
    <w:rsid w:val="0039667F"/>
    <w:rsid w:val="003A231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7361"/>
    <w:rsid w:val="0043754F"/>
    <w:rsid w:val="004375D5"/>
    <w:rsid w:val="004406C4"/>
    <w:rsid w:val="004409F9"/>
    <w:rsid w:val="0044156E"/>
    <w:rsid w:val="004417B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60923"/>
    <w:rsid w:val="005615F9"/>
    <w:rsid w:val="0056448D"/>
    <w:rsid w:val="005646F4"/>
    <w:rsid w:val="00566602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3DDB"/>
    <w:rsid w:val="00634832"/>
    <w:rsid w:val="00641646"/>
    <w:rsid w:val="00643AB3"/>
    <w:rsid w:val="006455A5"/>
    <w:rsid w:val="006505A0"/>
    <w:rsid w:val="00652109"/>
    <w:rsid w:val="006549FC"/>
    <w:rsid w:val="00655222"/>
    <w:rsid w:val="00656AD7"/>
    <w:rsid w:val="00660684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272"/>
    <w:rsid w:val="006A1DBA"/>
    <w:rsid w:val="006A2CE6"/>
    <w:rsid w:val="006A4C3B"/>
    <w:rsid w:val="006A5628"/>
    <w:rsid w:val="006A776F"/>
    <w:rsid w:val="006B1969"/>
    <w:rsid w:val="006B29DE"/>
    <w:rsid w:val="006B33E7"/>
    <w:rsid w:val="006B5E96"/>
    <w:rsid w:val="006C00D2"/>
    <w:rsid w:val="006C3C84"/>
    <w:rsid w:val="006D0B85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2555"/>
    <w:rsid w:val="007246A6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4019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1D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2467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6593D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1DB4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9D5"/>
    <w:rsid w:val="00C20BCE"/>
    <w:rsid w:val="00C20E09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4538D"/>
    <w:rsid w:val="00C5039C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6F68"/>
    <w:rsid w:val="00D17D72"/>
    <w:rsid w:val="00D20C2E"/>
    <w:rsid w:val="00D23A40"/>
    <w:rsid w:val="00D25879"/>
    <w:rsid w:val="00D31943"/>
    <w:rsid w:val="00D3500D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0C3"/>
    <w:rsid w:val="00D82AF4"/>
    <w:rsid w:val="00D82C86"/>
    <w:rsid w:val="00D83460"/>
    <w:rsid w:val="00D84652"/>
    <w:rsid w:val="00D8496A"/>
    <w:rsid w:val="00D85135"/>
    <w:rsid w:val="00D85FBB"/>
    <w:rsid w:val="00D86AA2"/>
    <w:rsid w:val="00D87128"/>
    <w:rsid w:val="00D92743"/>
    <w:rsid w:val="00D92CF3"/>
    <w:rsid w:val="00D92FDF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E2"/>
    <w:rsid w:val="00DD029D"/>
    <w:rsid w:val="00DD2385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E6D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5549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174D8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027C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A7EA3"/>
    <w:rsid w:val="00FB0702"/>
    <w:rsid w:val="00FB0C80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mailto:providers@rtws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rtws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viders@rtwsa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ABLE@rtw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2DA910E9348AEB6DEC9A9DBE4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40FB-8B35-424B-925D-A97D4B4C4ADE}"/>
      </w:docPartPr>
      <w:docPartBody>
        <w:p w:rsidR="00727CEF" w:rsidRDefault="000D46A4" w:rsidP="000D46A4">
          <w:pPr>
            <w:pStyle w:val="F572DA910E9348AEB6DEC9A9DBE4E9F2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A4"/>
    <w:rsid w:val="000D46A4"/>
    <w:rsid w:val="007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6A4"/>
    <w:rPr>
      <w:color w:val="808080"/>
    </w:rPr>
  </w:style>
  <w:style w:type="paragraph" w:customStyle="1" w:styleId="F572DA910E9348AEB6DEC9A9DBE4E9F2">
    <w:name w:val="F572DA910E9348AEB6DEC9A9DBE4E9F2"/>
    <w:rsid w:val="000D4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D837C-0C77-4689-B81B-364D663C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management plan</vt:lpstr>
    </vt:vector>
  </TitlesOfParts>
  <Company>ReturnToWorkSA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 management plan</dc:title>
  <dc:subject>Management plan, physiotherapy, explanatory guide</dc:subject>
  <dc:creator>ReturnToWorkSA</dc:creator>
  <cp:keywords>Management plan, physiotherapy, explanatory guide</cp:keywords>
  <cp:lastModifiedBy>Hynes, Simon</cp:lastModifiedBy>
  <cp:revision>3</cp:revision>
  <cp:lastPrinted>2018-06-28T05:33:00Z</cp:lastPrinted>
  <dcterms:created xsi:type="dcterms:W3CDTF">2019-12-03T00:11:00Z</dcterms:created>
  <dcterms:modified xsi:type="dcterms:W3CDTF">2019-12-03T03:18:00Z</dcterms:modified>
  <cp:category>Physiotherapy management plan</cp:category>
</cp:coreProperties>
</file>